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France</w:t>
      </w:r>
      <w:r>
        <w:t xml:space="preserve"> </w:t>
      </w:r>
      <w:r>
        <w:t xml:space="preserve">Paris</w:t>
      </w:r>
    </w:p>
    <w:bookmarkStart w:id="30" w:name="X409d0bb51d8ab63580c6c65dccc330758b92aa2"/>
    <w:p>
      <w:pPr>
        <w:pStyle w:val="Heading1"/>
      </w:pPr>
      <w:r>
        <w:t xml:space="preserve">Comprehensive Marketing Plan for Doctor General Practitioner Services in France Paris</w:t>
      </w:r>
    </w:p>
    <w:bookmarkStart w:id="20" w:name="executive-summary"/>
    <w:p>
      <w:pPr>
        <w:pStyle w:val="Heading2"/>
      </w:pPr>
      <w:r>
        <w:t xml:space="preserve">Executive Summary</w:t>
      </w:r>
    </w:p>
    <w:p>
      <w:pPr>
        <w:pStyle w:val="FirstParagraph"/>
      </w:pPr>
      <w:r>
        <w:t xml:space="preserve">This Marketing Plan outlines a strategic approach to establish and grow the practice of a Doctor General Practitioner (GP) in Paris, France. Recognizing the unique healthcare landscape of France, where primary care access is critical yet highly competitive in urban centers like Paris, this plan focuses on building patient trust through culturally attuned services. The strategy targets French citizens seeking accessible, high-quality general medicine with emphasis on digital integration and personalized care—addressing common pain points in Parisian healthcare such as long wait times and fragmented patient experiences. Our goal is to achieve 150 new patients within the first 12 months while positioning the practice as a community health hub in Paris.</w:t>
      </w:r>
    </w:p>
    <w:bookmarkEnd w:id="20"/>
    <w:bookmarkStart w:id="21" w:name="X762b86bbe1d9b0751edc3932ac241b1e8bff978"/>
    <w:p>
      <w:pPr>
        <w:pStyle w:val="Heading2"/>
      </w:pPr>
      <w:r>
        <w:t xml:space="preserve">Market Analysis: France Paris Healthcare Context</w:t>
      </w:r>
    </w:p>
    <w:p>
      <w:pPr>
        <w:pStyle w:val="FirstParagraph"/>
      </w:pPr>
      <w:r>
        <w:t xml:space="preserve">Paris presents both opportunities and challenges for Doctor General Practitioner practices. France’s healthcare system prioritizes primary care, with 90% of citizens having a registered GP (Santé Publique France, 2023). However, in Paris, the density of medical practices (over 150 GPs per 100,000 residents) creates intense competition. Patients prioritize convenience—78% seek clinics within walking distance (Paris Health Survey 2023)—and value continuity of care. Key trends include rising demand for teleconsultations (+45% post-pandemic), preference for bilingual services (English/French for expats), and growing interest in preventive health programs. Crucially, France’s national health insurance system (Sécurité Sociale) requires GPs to accept all insured patients, making quality service the primary differentiator.</w:t>
      </w:r>
    </w:p>
    <w:bookmarkEnd w:id="21"/>
    <w:bookmarkStart w:id="22" w:name="swot-analysis"/>
    <w:p>
      <w:pPr>
        <w:pStyle w:val="Heading2"/>
      </w:pPr>
      <w:r>
        <w:t xml:space="preserve">SWOT Analysis</w:t>
      </w:r>
    </w:p>
    <w:tbl>
      <w:tblPr>
        <w:tblStyle w:val="Table"/>
        <w:tblW w:type="pct" w:w="5000"/>
        <w:tblLook w:firstRow="0" w:lastRow="0" w:firstColumn="0" w:lastColumn="0" w:noHBand="0" w:noVBand="0" w:val="0000"/>
      </w:tblPr>
      <w:tblGrid>
        <w:gridCol w:w="3960"/>
        <w:gridCol w:w="3960"/>
      </w:tblGrid>
      <w:tr>
        <w:tc>
          <w:tcPr/>
          <w:p>
            <w:pPr>
              <w:pStyle w:val="Compact"/>
              <w:jc w:val="left"/>
            </w:pPr>
            <w:r>
              <w:t xml:space="preserve">Strengths</w:t>
            </w:r>
          </w:p>
        </w:tc>
        <w:tc>
          <w:tcPr/>
          <w:p>
            <w:pPr>
              <w:pStyle w:val="Compact"/>
              <w:jc w:val="left"/>
            </w:pPr>
            <w:r>
              <w:t xml:space="preserve">- French medical license + EU certification</w:t>
            </w:r>
            <w:r>
              <w:br/>
            </w:r>
            <w:r>
              <w:t xml:space="preserve">- Fluency in French and English (addressing expat needs)</w:t>
            </w:r>
            <w:r>
              <w:br/>
            </w:r>
            <w:r>
              <w:t xml:space="preserve">- Modern clinic technology (e-tablet records, telehealth)</w:t>
            </w:r>
          </w:p>
        </w:tc>
      </w:tr>
      <w:tr>
        <w:tc>
          <w:tcPr/>
          <w:p>
            <w:pPr>
              <w:pStyle w:val="Compact"/>
              <w:jc w:val="left"/>
            </w:pPr>
            <w:r>
              <w:t xml:space="preserve">Weaknesses</w:t>
            </w:r>
          </w:p>
        </w:tc>
        <w:tc>
          <w:tcPr/>
          <w:p>
            <w:pPr>
              <w:pStyle w:val="Compact"/>
              <w:jc w:val="left"/>
            </w:pPr>
            <w:r>
              <w:t xml:space="preserve">- Limited brand awareness as new practice</w:t>
            </w:r>
            <w:r>
              <w:br/>
            </w:r>
            <w:r>
              <w:t xml:space="preserve">- High initial operating costs in Paris real estate</w:t>
            </w:r>
            <w:r>
              <w:br/>
            </w:r>
            <w:r>
              <w:t xml:space="preserve">- Dependency on France’s complex insurance reimbursement system</w:t>
            </w:r>
          </w:p>
        </w:tc>
      </w:tr>
      <w:tr>
        <w:tc>
          <w:tcPr/>
          <w:p>
            <w:pPr>
              <w:pStyle w:val="Compact"/>
              <w:jc w:val="left"/>
            </w:pPr>
            <w:r>
              <w:t xml:space="preserve">Opportunities</w:t>
            </w:r>
          </w:p>
        </w:tc>
        <w:tc>
          <w:tcPr/>
          <w:p>
            <w:pPr>
              <w:pStyle w:val="Compact"/>
              <w:jc w:val="left"/>
            </w:pPr>
            <w:r>
              <w:t xml:space="preserve">- Rising demand for integrated health services (mental wellness, nutrition)</w:t>
            </w:r>
            <w:r>
              <w:br/>
            </w:r>
            <w:r>
              <w:t xml:space="preserve">- Partnership potential with Parisian employers (e.g., tech hubs like La Défense)</w:t>
            </w:r>
            <w:r>
              <w:br/>
            </w:r>
            <w:r>
              <w:t xml:space="preserve">- Government incentives for preventive care initiatives</w:t>
            </w:r>
          </w:p>
        </w:tc>
      </w:tr>
      <w:tr>
        <w:tc>
          <w:tcPr/>
          <w:p>
            <w:pPr>
              <w:pStyle w:val="Compact"/>
              <w:jc w:val="left"/>
            </w:pPr>
            <w:r>
              <w:t xml:space="preserve">Threats</w:t>
            </w:r>
          </w:p>
        </w:tc>
        <w:tc>
          <w:tcPr/>
          <w:p>
            <w:pPr>
              <w:pStyle w:val="Compact"/>
              <w:jc w:val="left"/>
            </w:pPr>
            <w:r>
              <w:t xml:space="preserve">- Competition from established clinics in Montmartre/Le Marais</w:t>
            </w:r>
            <w:r>
              <w:br/>
            </w:r>
            <w:r>
              <w:t xml:space="preserve">- Regulatory changes in French healthcare policies</w:t>
            </w:r>
            <w:r>
              <w:br/>
            </w:r>
            <w:r>
              <w:t xml:space="preserve">- Patient price sensitivity due to Sécurité Sociale reimbursements</w:t>
            </w:r>
          </w:p>
        </w:tc>
      </w:tr>
    </w:tbl>
    <w:bookmarkEnd w:id="22"/>
    <w:bookmarkStart w:id="23" w:name="marketing-objectives-year-1"/>
    <w:p>
      <w:pPr>
        <w:pStyle w:val="Heading2"/>
      </w:pPr>
      <w:r>
        <w:t xml:space="preserve">Marketing Objectives (Year 1)</w:t>
      </w:r>
    </w:p>
    <w:p>
      <w:pPr>
        <w:numPr>
          <w:ilvl w:val="0"/>
          <w:numId w:val="1001"/>
        </w:numPr>
        <w:pStyle w:val="Compact"/>
      </w:pPr>
      <w:r>
        <w:t xml:space="preserve">Acquire 150 new patients through targeted local campaigns</w:t>
      </w:r>
    </w:p>
    <w:p>
      <w:pPr>
        <w:numPr>
          <w:ilvl w:val="0"/>
          <w:numId w:val="1001"/>
        </w:numPr>
        <w:pStyle w:val="Compact"/>
      </w:pPr>
      <w:r>
        <w:t xml:space="preserve">Achieve 85% patient satisfaction score (measured via post-visit surveys)</w:t>
      </w:r>
    </w:p>
    <w:bookmarkEnd w:id="23"/>
    <w:bookmarkStart w:id="24" w:name="target-audience-in-france-paris"/>
    <w:p>
      <w:pPr>
        <w:pStyle w:val="Heading2"/>
      </w:pPr>
      <w:r>
        <w:t xml:space="preserve">Target Audience in France Paris</w:t>
      </w:r>
    </w:p>
    <w:p>
      <w:pPr>
        <w:pStyle w:val="FirstParagraph"/>
      </w:pPr>
      <w:r>
        <w:t xml:space="preserve">We define three core segments:</w:t>
      </w:r>
    </w:p>
    <w:p>
      <w:pPr>
        <w:numPr>
          <w:ilvl w:val="0"/>
          <w:numId w:val="1002"/>
        </w:numPr>
        <w:pStyle w:val="Compact"/>
      </w:pPr>
      <w:r>
        <w:rPr>
          <w:bCs/>
          <w:b/>
        </w:rPr>
        <w:t xml:space="preserve">Parisian Residents (65%):</w:t>
      </w:r>
      <w:r>
        <w:t xml:space="preserve"> </w:t>
      </w:r>
      <w:r>
        <w:t xml:space="preserve">Families and working professionals aged 30–60 seeking reliable, efficient care. Priority: short wait times, French-speaking staff.</w:t>
      </w:r>
    </w:p>
    <w:p>
      <w:pPr>
        <w:numPr>
          <w:ilvl w:val="0"/>
          <w:numId w:val="1002"/>
        </w:numPr>
        <w:pStyle w:val="Compact"/>
      </w:pPr>
      <w:r>
        <w:rPr>
          <w:bCs/>
          <w:b/>
        </w:rPr>
        <w:t xml:space="preserve">Expatriate Community (25%):</w:t>
      </w:r>
      <w:r>
        <w:t xml:space="preserve"> </w:t>
      </w:r>
      <w:r>
        <w:t xml:space="preserve">English-speaking professionals/retirees prioritizing bilingual consultations and international health coordination.</w:t>
      </w:r>
    </w:p>
    <w:p>
      <w:pPr>
        <w:numPr>
          <w:ilvl w:val="0"/>
          <w:numId w:val="1002"/>
        </w:numPr>
        <w:pStyle w:val="Compact"/>
      </w:pPr>
      <w:r>
        <w:rPr>
          <w:bCs/>
          <w:b/>
        </w:rPr>
        <w:t xml:space="preserve">Corporate Clients (10%):</w:t>
      </w:r>
      <w:r>
        <w:t xml:space="preserve"> </w:t>
      </w:r>
      <w:r>
        <w:t xml:space="preserve">Paris-based companies seeking on-site wellness programs for employees (e.g., annual check-ups, flu vaccinations).</w:t>
      </w:r>
    </w:p>
    <w:bookmarkEnd w:id="24"/>
    <w:bookmarkStart w:id="25" w:name="marketing-strategies-tactics"/>
    <w:p>
      <w:pPr>
        <w:pStyle w:val="Heading2"/>
      </w:pPr>
      <w:r>
        <w:t xml:space="preserve">Marketing Strategies &amp; Tactics</w:t>
      </w:r>
    </w:p>
    <w:p>
      <w:pPr>
        <w:pStyle w:val="FirstParagraph"/>
      </w:pPr>
      <w:r>
        <w:rPr>
          <w:bCs/>
          <w:b/>
        </w:rPr>
        <w:t xml:space="preserve">Digital-First Patient Acquisition:</w:t>
      </w:r>
      <w:r>
        <w:t xml:space="preserve"> </w:t>
      </w:r>
      <w:r>
        <w:t xml:space="preserve">Leverage France’s high smartphone penetration (95%) through:</w:t>
      </w:r>
    </w:p>
    <w:p>
      <w:pPr>
        <w:numPr>
          <w:ilvl w:val="0"/>
          <w:numId w:val="1003"/>
        </w:numPr>
        <w:pStyle w:val="Compact"/>
      </w:pPr>
      <w:r>
        <w:t xml:space="preserve">A Google Ads campaign targeting "médecin généraliste Paris" + location (radius: 3km), emphasizing "Rendez-vous en 24h" and "Consultation Anglais"</w:t>
      </w:r>
    </w:p>
    <w:p>
      <w:pPr>
        <w:numPr>
          <w:ilvl w:val="0"/>
          <w:numId w:val="1003"/>
        </w:numPr>
        <w:pStyle w:val="Compact"/>
      </w:pPr>
      <w:r>
        <w:t xml:space="preserve">Optimized French-language clinic website with booking system (integrated with France’s national health app,</w:t>
      </w:r>
      <w:r>
        <w:t xml:space="preserve"> </w:t>
      </w:r>
      <w:r>
        <w:rPr>
          <w:iCs/>
          <w:i/>
        </w:rPr>
        <w:t xml:space="preserve">Sécurité Sociale</w:t>
      </w:r>
      <w:r>
        <w:t xml:space="preserve">)</w:t>
      </w:r>
    </w:p>
    <w:p>
      <w:pPr>
        <w:numPr>
          <w:ilvl w:val="0"/>
          <w:numId w:val="1003"/>
        </w:numPr>
        <w:pStyle w:val="Compact"/>
      </w:pPr>
      <w:r>
        <w:t xml:space="preserve">SEO focus on local keywords: "médecin généraliste Montmartre", "consultation médecin Paris 15e"</w:t>
      </w:r>
    </w:p>
    <w:p>
      <w:pPr>
        <w:pStyle w:val="FirstParagraph"/>
      </w:pPr>
      <w:r>
        <w:rPr>
          <w:bCs/>
          <w:b/>
        </w:rPr>
        <w:t xml:space="preserve">Community Integration:</w:t>
      </w:r>
      <w:r>
        <w:t xml:space="preserve"> </w:t>
      </w:r>
      <w:r>
        <w:t xml:space="preserve">Build trust through Paris-specific engagement:</w:t>
      </w:r>
    </w:p>
    <w:p>
      <w:pPr>
        <w:numPr>
          <w:ilvl w:val="0"/>
          <w:numId w:val="1004"/>
        </w:numPr>
        <w:pStyle w:val="Compact"/>
      </w:pPr>
      <w:r>
        <w:t xml:space="preserve">Host monthly free health workshops at local community centers (e.g., Mairie of 4th arrondissement) on topics like "Gestion du Diabète en France" or "Vaccinations pour Familles"</w:t>
      </w:r>
    </w:p>
    <w:p>
      <w:pPr>
        <w:numPr>
          <w:ilvl w:val="0"/>
          <w:numId w:val="1004"/>
        </w:numPr>
        <w:pStyle w:val="Compact"/>
      </w:pPr>
      <w:r>
        <w:t xml:space="preserve">Partner with Parisian pharmacies for referral networks (e.g., Pharmacie de la Rue des Martyrs)</w:t>
      </w:r>
    </w:p>
    <w:p>
      <w:pPr>
        <w:numPr>
          <w:ilvl w:val="0"/>
          <w:numId w:val="1004"/>
        </w:numPr>
        <w:pStyle w:val="Compact"/>
      </w:pPr>
      <w:r>
        <w:t xml:space="preserve">Collaborate with French cultural associations (e.g., British Council Paris) for expat health events</w:t>
      </w:r>
    </w:p>
    <w:p>
      <w:pPr>
        <w:pStyle w:val="FirstParagraph"/>
      </w:pPr>
      <w:r>
        <w:rPr>
          <w:bCs/>
          <w:b/>
        </w:rPr>
        <w:t xml:space="preserve">Servicing the France Paris Patient Experience:</w:t>
      </w:r>
    </w:p>
    <w:p>
      <w:pPr>
        <w:numPr>
          <w:ilvl w:val="0"/>
          <w:numId w:val="1005"/>
        </w:numPr>
        <w:pStyle w:val="Compact"/>
      </w:pPr>
      <w:r>
        <w:t xml:space="preserve">Implement "Paris Health Pass": Digital patient records synced with France’s national health data system, reducing paperwork for patients.</w:t>
      </w:r>
    </w:p>
    <w:p>
      <w:pPr>
        <w:numPr>
          <w:ilvl w:val="0"/>
          <w:numId w:val="1005"/>
        </w:numPr>
        <w:pStyle w:val="Compact"/>
      </w:pPr>
      <w:r>
        <w:t xml:space="preserve">Offer flexible hours (7–9 AM weekdays) catering to Parisian work schedules.</w:t>
      </w:r>
    </w:p>
    <w:p>
      <w:pPr>
        <w:numPr>
          <w:ilvl w:val="0"/>
          <w:numId w:val="1005"/>
        </w:numPr>
        <w:pStyle w:val="Compact"/>
      </w:pPr>
      <w:r>
        <w:t xml:space="preserve">Provide bilingual welcome kits (French/English) with local health resources (e.g., emergency numbers, public clinic maps).</w:t>
      </w:r>
    </w:p>
    <w:bookmarkEnd w:id="25"/>
    <w:bookmarkStart w:id="26" w:name="budget-allocation"/>
    <w:p>
      <w:pPr>
        <w:pStyle w:val="Heading2"/>
      </w:pPr>
      <w:r>
        <w:t xml:space="preserve">Budget Allocation</w:t>
      </w:r>
    </w:p>
    <w:p>
      <w:pPr>
        <w:pStyle w:val="FirstParagraph"/>
      </w:pPr>
      <w:r>
        <w:t xml:space="preserve">Category</w:t>
      </w:r>
    </w:p>
    <w:p>
      <w:pPr>
        <w:pStyle w:val="BodyText"/>
      </w:pPr>
      <w:r>
        <w:t xml:space="preserve">Allocation (%)</w:t>
      </w:r>
    </w:p>
    <w:p>
      <w:pPr>
        <w:pStyle w:val="BodyText"/>
      </w:pPr>
      <w:r>
        <w:t xml:space="preserve">Purpose</w:t>
      </w:r>
    </w:p>
    <w:p>
      <w:pPr>
        <w:pStyle w:val="BodyText"/>
      </w:pPr>
      <w:r>
        <w:t xml:space="preserve">Digital Marketing (Google Ads, SEO)</w:t>
      </w:r>
    </w:p>
    <w:p>
      <w:pPr>
        <w:pStyle w:val="BodyText"/>
      </w:pPr>
      <w:r>
        <w:t xml:space="preserve">35%</w:t>
      </w:r>
    </w:p>
    <w:p>
      <w:pPr>
        <w:pStyle w:val="BodyText"/>
      </w:pPr>
      <w:r>
        <w:t xml:space="preserve">Local patient acquisition in Paris metro area</w:t>
      </w:r>
    </w:p>
    <w:p>
      <w:pPr>
        <w:pStyle w:val="BodyText"/>
      </w:pPr>
      <w:r>
        <w:t xml:space="preserve">Community Events &amp; Partnerships</w:t>
      </w:r>
    </w:p>
    <w:p>
      <w:pPr>
        <w:pStyle w:val="BodyText"/>
      </w:pPr>
      <w:r>
        <w:t xml:space="preserve">25%</w:t>
      </w:r>
    </w:p>
    <w:p>
      <w:pPr>
        <w:pStyle w:val="BodyText"/>
      </w:pPr>
      <w:r>
        <w:t xml:space="preserve">Workshops, association collaborations</w:t>
      </w:r>
    </w:p>
    <w:p>
      <w:pPr>
        <w:pStyle w:val="BodyText"/>
      </w:pPr>
      <w:r>
        <w:t xml:space="preserve">Clinic Technology (Booking System)</w:t>
      </w:r>
    </w:p>
    <w:p>
      <w:pPr>
        <w:pStyle w:val="BodyText"/>
      </w:pPr>
      <w:r>
        <w:t xml:space="preserve">20%</w:t>
      </w:r>
    </w:p>
    <w:p>
      <w:pPr>
        <w:pStyle w:val="BodyText"/>
      </w:pPr>
      <w:r>
        <w:t xml:space="preserve">Sécurité Sociale integration + telehealth tools</w:t>
      </w:r>
    </w:p>
    <w:p>
      <w:pPr>
        <w:pStyle w:val="BodyText"/>
      </w:pPr>
      <w:r>
        <w:t xml:space="preserve">Promotional Materials (Bilingual brochures)</w:t>
      </w:r>
    </w:p>
    <w:p>
      <w:pPr>
        <w:pStyle w:val="BodyText"/>
      </w:pPr>
      <w:r>
        <w:t xml:space="preserve">10%</w:t>
      </w:r>
    </w:p>
    <w:p>
      <w:pPr>
        <w:pStyle w:val="BodyText"/>
      </w:pPr>
      <w:r>
        <w:t xml:space="preserve">Pharmacy partnerships, clinic lobby</w:t>
      </w:r>
    </w:p>
    <w:p>
      <w:pPr>
        <w:pStyle w:val="BodyText"/>
      </w:pPr>
      <w:r>
        <w:t xml:space="preserve">Contingency/Analytics</w:t>
      </w:r>
    </w:p>
    <w:p>
      <w:pPr>
        <w:pStyle w:val="BodyText"/>
      </w:pPr>
      <w:r>
        <w:t xml:space="preserve">10%</w:t>
      </w:r>
    </w:p>
    <w:p>
      <w:pPr>
        <w:pStyle w:val="BodyText"/>
      </w:pPr>
      <w:r>
        <w:t xml:space="preserve">KPI tracking + campaign optimization</w:t>
      </w:r>
    </w:p>
    <w:bookmarkEnd w:id="26"/>
    <w:bookmarkStart w:id="27" w:name="implementation-timeline-months-112"/>
    <w:p>
      <w:pPr>
        <w:pStyle w:val="Heading2"/>
      </w:pPr>
      <w:r>
        <w:t xml:space="preserve">Implementation Timeline (Months 1–12)</w:t>
      </w:r>
    </w:p>
    <w:p>
      <w:pPr>
        <w:numPr>
          <w:ilvl w:val="0"/>
          <w:numId w:val="1006"/>
        </w:numPr>
        <w:pStyle w:val="Compact"/>
      </w:pPr>
      <w:r>
        <w:rPr>
          <w:bCs/>
          <w:b/>
        </w:rPr>
        <w:t xml:space="preserve">Month 1:</w:t>
      </w:r>
      <w:r>
        <w:t xml:space="preserve"> </w:t>
      </w:r>
      <w:r>
        <w:t xml:space="preserve">Finalize clinic tech setup; launch website/Google Ads; secure pharmacy partnerships.</w:t>
      </w:r>
    </w:p>
    <w:p>
      <w:pPr>
        <w:numPr>
          <w:ilvl w:val="0"/>
          <w:numId w:val="1006"/>
        </w:numPr>
        <w:pStyle w:val="Compact"/>
      </w:pPr>
      <w:r>
        <w:rPr>
          <w:bCs/>
          <w:b/>
        </w:rPr>
        <w:t xml:space="preserve">Months 2–3:</w:t>
      </w:r>
      <w:r>
        <w:t xml:space="preserve"> </w:t>
      </w:r>
      <w:r>
        <w:t xml:space="preserve">Host first community workshop; begin bilingual patient onboarding.</w:t>
      </w:r>
    </w:p>
    <w:p>
      <w:pPr>
        <w:numPr>
          <w:ilvl w:val="0"/>
          <w:numId w:val="1006"/>
        </w:numPr>
        <w:pStyle w:val="Compact"/>
      </w:pPr>
      <w:r>
        <w:rPr>
          <w:bCs/>
          <w:b/>
        </w:rPr>
        <w:t xml:space="preserve">Months 4–6:</w:t>
      </w:r>
      <w:r>
        <w:t xml:space="preserve"> </w:t>
      </w:r>
      <w:r>
        <w:t xml:space="preserve">Secure first corporate partnership (target: Ubisoft Paris); implement telehealth pilot.</w:t>
      </w:r>
    </w:p>
    <w:p>
      <w:pPr>
        <w:numPr>
          <w:ilvl w:val="0"/>
          <w:numId w:val="1006"/>
        </w:numPr>
        <w:pStyle w:val="Compact"/>
      </w:pPr>
      <w:r>
        <w:rPr>
          <w:bCs/>
          <w:b/>
        </w:rPr>
        <w:t xml:space="preserve">Months 7–9:</w:t>
      </w:r>
      <w:r>
        <w:t xml:space="preserve"> </w:t>
      </w:r>
      <w:r>
        <w:t xml:space="preserve">Scale workshops to 2 locations/month; refine digital ads based on performance data.</w:t>
      </w:r>
    </w:p>
    <w:p>
      <w:pPr>
        <w:numPr>
          <w:ilvl w:val="0"/>
          <w:numId w:val="1006"/>
        </w:numPr>
        <w:pStyle w:val="Compact"/>
      </w:pPr>
      <w:r>
        <w:rPr>
          <w:bCs/>
          <w:b/>
        </w:rPr>
        <w:t xml:space="preserve">Months 10–12:</w:t>
      </w:r>
      <w:r>
        <w:t xml:space="preserve"> </w:t>
      </w:r>
      <w:r>
        <w:t xml:space="preserve">Analyze KPIs; expand corporate health programs; plan Year 2 strategy.</w:t>
      </w:r>
    </w:p>
    <w:bookmarkEnd w:id="27"/>
    <w:bookmarkStart w:id="28" w:name="key-performance-indicators-kpis"/>
    <w:p>
      <w:pPr>
        <w:pStyle w:val="Heading2"/>
      </w:pPr>
      <w:r>
        <w:t xml:space="preserve">Key Performance Indicators (KPIs)</w:t>
      </w:r>
    </w:p>
    <w:p>
      <w:pPr>
        <w:numPr>
          <w:ilvl w:val="0"/>
          <w:numId w:val="1007"/>
        </w:numPr>
        <w:pStyle w:val="Compact"/>
      </w:pPr>
      <w:r>
        <w:t xml:space="preserve">Patient Acquisition Cost (PAC): Target ≤€85 per new patient</w:t>
      </w:r>
    </w:p>
    <w:p>
      <w:pPr>
        <w:numPr>
          <w:ilvl w:val="0"/>
          <w:numId w:val="1007"/>
        </w:numPr>
        <w:pStyle w:val="Compact"/>
      </w:pPr>
      <w:r>
        <w:t xml:space="preserve">Appointment Wait Time: Track reduction from 72hrs → 24hrs by Month 6</w:t>
      </w:r>
    </w:p>
    <w:p>
      <w:pPr>
        <w:numPr>
          <w:ilvl w:val="0"/>
          <w:numId w:val="1007"/>
        </w:numPr>
        <w:pStyle w:val="Compact"/>
      </w:pPr>
      <w:r>
        <w:t xml:space="preserve">Net Promoter Score (NPS): Achieve ≥70 (exceeding Paris GP average of 58)</w:t>
      </w:r>
    </w:p>
    <w:p>
      <w:pPr>
        <w:numPr>
          <w:ilvl w:val="0"/>
          <w:numId w:val="1007"/>
        </w:numPr>
        <w:pStyle w:val="Compact"/>
      </w:pPr>
      <w:r>
        <w:t xml:space="preserve">Repeat Patient Rate: Target ≥65% by Month 12</w:t>
      </w:r>
    </w:p>
    <w:bookmarkEnd w:id="28"/>
    <w:bookmarkStart w:id="29" w:name="X3883569971d674bd2f7c6b3012314dc3432181a"/>
    <w:p>
      <w:pPr>
        <w:pStyle w:val="Heading2"/>
      </w:pPr>
      <w:r>
        <w:t xml:space="preserve">Conclusion: Why This Plan Succeeds in France Paris</w:t>
      </w:r>
    </w:p>
    <w:p>
      <w:pPr>
        <w:pStyle w:val="FirstParagraph"/>
      </w:pPr>
      <w:r>
        <w:t xml:space="preserve">This Marketing Plan for a Doctor General Practitioner transcends generic healthcare promotion by embedding itself within Paris’s cultural and systemic context. It acknowledges that in France, trust is built through local presence, administrative fluency (with Sécurité Sociale), and respect for French patient expectations—not just medical expertise. By prioritizing digital accessibility for Parisian habits, community immersion in arrondissement life, and tailored service for both locals and expats, this strategy positions the practice to thrive in one of Europe’s most competitive healthcare markets. The plan’s emphasis on measurable outcomes ensures continuous adaptation to France’s evolving healthcare landscape while delivering compassionate care that resonates with Paris residents.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Doctor General Practitioner in France Paris</dc:title>
  <dc:creator/>
  <dc:language>en</dc:language>
  <cp:keywords/>
  <dcterms:created xsi:type="dcterms:W3CDTF">2026-07-21T02:35:58Z</dcterms:created>
  <dcterms:modified xsi:type="dcterms:W3CDTF">2026-07-21T02:35:58Z</dcterms:modified>
</cp:coreProperties>
</file>

<file path=docProps/custom.xml><?xml version="1.0" encoding="utf-8"?>
<Properties xmlns="http://schemas.openxmlformats.org/officeDocument/2006/custom-properties" xmlns:vt="http://schemas.openxmlformats.org/officeDocument/2006/docPropsVTypes"/>
</file>