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General</w:t>
      </w:r>
      <w:r>
        <w:t xml:space="preserve"> </w:t>
      </w:r>
      <w:r>
        <w:t xml:space="preserve">Practitioner</w:t>
      </w:r>
      <w:r>
        <w:t xml:space="preserve"> </w:t>
      </w:r>
      <w:r>
        <w:t xml:space="preserve">Practice</w:t>
      </w:r>
      <w:r>
        <w:t xml:space="preserve"> </w:t>
      </w:r>
      <w:r>
        <w:t xml:space="preserve">-</w:t>
      </w:r>
      <w:r>
        <w:t xml:space="preserve"> </w:t>
      </w:r>
      <w:r>
        <w:t xml:space="preserve">Berlin,</w:t>
      </w:r>
      <w:r>
        <w:t xml:space="preserve"> </w:t>
      </w:r>
      <w:r>
        <w:t xml:space="preserve">Germany</w:t>
      </w:r>
    </w:p>
    <w:bookmarkStart w:id="32" w:name="Xd1b952bd4893650ed12da4a5a7a9960f32b8fc1"/>
    <w:p>
      <w:pPr>
        <w:pStyle w:val="Heading1"/>
      </w:pPr>
      <w:r>
        <w:t xml:space="preserve">Comprehensive Marketing Plan for a General Practitioner Practice in Berlin, Germany</w:t>
      </w:r>
    </w:p>
    <w:bookmarkStart w:id="20" w:name="executive-summary"/>
    <w:p>
      <w:pPr>
        <w:pStyle w:val="Heading2"/>
      </w:pPr>
      <w:r>
        <w:t xml:space="preserve">Executive Summary</w:t>
      </w:r>
    </w:p>
    <w:p>
      <w:pPr>
        <w:pStyle w:val="FirstParagraph"/>
      </w:pPr>
      <w:r>
        <w:t xml:space="preserve">This marketing plan outlines a strategic approach for establishing and growing a high-quality General Practitioner (GP) practice in Berlin, Germany. As healthcare demands surge in urban centers like Berlin with its diverse population of 3.7 million residents, our practice aims to become the preferred primary care provider by blending German healthcare standards with patient-centric service innovation. The plan focuses on digital-first engagement, community integration, and compliance with stringent German medical regulations while addressing Berlin's unique demographic needs.</w:t>
      </w:r>
    </w:p>
    <w:bookmarkEnd w:id="20"/>
    <w:bookmarkStart w:id="21" w:name="market-analysis-germany-berlin-context"/>
    <w:p>
      <w:pPr>
        <w:pStyle w:val="Heading2"/>
      </w:pPr>
      <w:r>
        <w:t xml:space="preserve">Market Analysis: Germany Berlin Context</w:t>
      </w:r>
    </w:p>
    <w:p>
      <w:pPr>
        <w:pStyle w:val="FirstParagraph"/>
      </w:pPr>
      <w:r>
        <w:t xml:space="preserve">Germany’s statutory health insurance (SHI) system covers 90% of residents, requiring all GPs to be registered with the Berlin Medical Association (Ärztekammer Berlin). With 1.5 million Berliners lacking a regular GP and rising chronic disease prevalence, demand for accessible primary care is acute. Competitive analysis reveals key gaps: many practices lack multilingual staff (critical in Berlin's immigrant-heavy districts like Neukölln and Friedrichshain), struggle with digital patient portals, and offer minimal preventive care. The German healthcare market prioritizes trust, efficiency, and evidence-based practice – principles we will embed throughout our strategy.</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Established Berlin Residents (60%):</w:t>
      </w:r>
      <w:r>
        <w:t xml:space="preserve"> </w:t>
      </w:r>
      <w:r>
        <w:t xml:space="preserve">Families in Tiergarten/Charlottenburg seeking reliable pediatric care and chronic disease management under SHI coverage.</w:t>
      </w:r>
    </w:p>
    <w:p>
      <w:pPr>
        <w:numPr>
          <w:ilvl w:val="0"/>
          <w:numId w:val="1001"/>
        </w:numPr>
        <w:pStyle w:val="Compact"/>
      </w:pPr>
      <w:r>
        <w:rPr>
          <w:bCs/>
          <w:b/>
        </w:rPr>
        <w:t xml:space="preserve">Migrant Communities (25%):</w:t>
      </w:r>
      <w:r>
        <w:t xml:space="preserve"> </w:t>
      </w:r>
      <w:r>
        <w:t xml:space="preserve">Turkish, Polish, and African diaspora populations requiring culturally competent care with language support (German, English, Turkish).</w:t>
      </w:r>
    </w:p>
    <w:p>
      <w:pPr>
        <w:numPr>
          <w:ilvl w:val="0"/>
          <w:numId w:val="1001"/>
        </w:numPr>
        <w:pStyle w:val="Compact"/>
      </w:pPr>
      <w:r>
        <w:rPr>
          <w:bCs/>
          <w:b/>
        </w:rPr>
        <w:t xml:space="preserve">Young Professionals (15%):</w:t>
      </w:r>
      <w:r>
        <w:t xml:space="preserve"> </w:t>
      </w:r>
      <w:r>
        <w:t xml:space="preserve">25-40-year-olds in Kreuzberg and Mitte demanding telemedicine options and quick appointments via digital channels.</w:t>
      </w:r>
    </w:p>
    <w:bookmarkEnd w:id="22"/>
    <w:bookmarkStart w:id="23" w:name="unique-value-proposition-uvp"/>
    <w:p>
      <w:pPr>
        <w:pStyle w:val="Heading2"/>
      </w:pPr>
      <w:r>
        <w:t xml:space="preserve">Unique Value Proposition (UVP)</w:t>
      </w:r>
    </w:p>
    <w:p>
      <w:pPr>
        <w:pStyle w:val="FirstParagraph"/>
      </w:pPr>
      <w:r>
        <w:t xml:space="preserve">"Berlin’s Most Accessible General Practitioner: Personalized Primary Care with Multilingual Support, Digital Efficiency, and Preventive Health Focus – All Within Your Statutory Health Insurance Coverage."</w:t>
      </w:r>
    </w:p>
    <w:p>
      <w:pPr>
        <w:pStyle w:val="BodyText"/>
      </w:pPr>
      <w:r>
        <w:t xml:space="preserve">This UVP addresses Berlin-specific pain points: overcoming language barriers in immigrant communities, reducing wait times (critical in high-density urban areas), and shifting from reactive to proactive care aligned with German health policy goals.</w:t>
      </w:r>
    </w:p>
    <w:bookmarkEnd w:id="23"/>
    <w:bookmarkStart w:id="24" w:name="marketing-objectives-12-month-timeline"/>
    <w:p>
      <w:pPr>
        <w:pStyle w:val="Heading2"/>
      </w:pPr>
      <w:r>
        <w:t xml:space="preserve">Marketing Objectives (12-Month Timeline)</w:t>
      </w:r>
    </w:p>
    <w:p>
      <w:pPr>
        <w:numPr>
          <w:ilvl w:val="0"/>
          <w:numId w:val="1002"/>
        </w:numPr>
        <w:pStyle w:val="Compact"/>
      </w:pPr>
      <w:r>
        <w:rPr>
          <w:bCs/>
          <w:b/>
        </w:rPr>
        <w:t xml:space="preserve">Month 1-3:</w:t>
      </w:r>
      <w:r>
        <w:t xml:space="preserve"> </w:t>
      </w:r>
      <w:r>
        <w:t xml:space="preserve">Achieve 500 patient registrations through targeted digital campaigns and community partnerships.</w:t>
      </w:r>
    </w:p>
    <w:p>
      <w:pPr>
        <w:numPr>
          <w:ilvl w:val="0"/>
          <w:numId w:val="1002"/>
        </w:numPr>
        <w:pStyle w:val="Compact"/>
      </w:pPr>
      <w:r>
        <w:rPr>
          <w:bCs/>
          <w:b/>
        </w:rPr>
        <w:t xml:space="preserve">Month 4-6:</w:t>
      </w:r>
      <w:r>
        <w:t xml:space="preserve"> </w:t>
      </w:r>
      <w:r>
        <w:t xml:space="preserve">Secure partnerships with 5 Berlin-based employers for on-site health screenings (addressing workplace wellness needs common in corporate hubs like Potsdamer Platz).</w:t>
      </w:r>
    </w:p>
    <w:p>
      <w:pPr>
        <w:numPr>
          <w:ilvl w:val="0"/>
          <w:numId w:val="1002"/>
        </w:numPr>
        <w:pStyle w:val="Compact"/>
      </w:pPr>
      <w:r>
        <w:rPr>
          <w:bCs/>
          <w:b/>
        </w:rPr>
        <w:t xml:space="preserve">Month 7-12:</w:t>
      </w:r>
      <w:r>
        <w:t xml:space="preserve"> </w:t>
      </w:r>
      <w:r>
        <w:t xml:space="preserve">Attain 85% patient satisfaction rating via digital feedback systems and reduce no-show rates by 30% through SMS reminders (compliant with German data privacy laws).</w:t>
      </w:r>
    </w:p>
    <w:bookmarkEnd w:id="24"/>
    <w:bookmarkStart w:id="28" w:name="marketing-strategies-tactics"/>
    <w:p>
      <w:pPr>
        <w:pStyle w:val="Heading2"/>
      </w:pPr>
      <w:r>
        <w:t xml:space="preserve">Marketing Strategies &amp; Tactics</w:t>
      </w:r>
    </w:p>
    <w:bookmarkStart w:id="25" w:name="X3e5073f0c6e55105631601a8c155bfa4b0a89c5"/>
    <w:p>
      <w:pPr>
        <w:pStyle w:val="Heading3"/>
      </w:pPr>
      <w:r>
        <w:t xml:space="preserve">Digital Marketing: Berlin-Centric Online Presence</w:t>
      </w:r>
    </w:p>
    <w:p>
      <w:pPr>
        <w:pStyle w:val="FirstParagraph"/>
      </w:pPr>
      <w:r>
        <w:rPr>
          <w:bCs/>
          <w:b/>
        </w:rPr>
        <w:t xml:space="preserve">German-Compliant Digital Platform:</w:t>
      </w:r>
      <w:r>
        <w:t xml:space="preserve"> </w:t>
      </w:r>
      <w:r>
        <w:t xml:space="preserve">Develop a multilingual website (German/English/Turkish) with real-time appointment booking via the German electronic health card (eGK) system. Integrate with Berlin’s "Meine Gesundheit" digital health app ecosystem to comply with national interoperability standards.</w:t>
      </w:r>
    </w:p>
    <w:p>
      <w:pPr>
        <w:pStyle w:val="BodyText"/>
      </w:pPr>
      <w:r>
        <w:rPr>
          <w:bCs/>
          <w:b/>
        </w:rPr>
        <w:t xml:space="preserve">SEO &amp; Local Listings:</w:t>
      </w:r>
      <w:r>
        <w:t xml:space="preserve"> </w:t>
      </w:r>
      <w:r>
        <w:t xml:space="preserve">Optimize for keywords like "General Practitioner Berlin Neukölln," "German Doctor with Turkish Language Support," and "Statutory Health Insurance GP Berlin." Ensure Google Business Profile listing is verified by Ärztekammer Berlin to boost local search visibility.</w:t>
      </w:r>
    </w:p>
    <w:p>
      <w:pPr>
        <w:pStyle w:val="BodyText"/>
      </w:pPr>
      <w:r>
        <w:rPr>
          <w:bCs/>
          <w:b/>
        </w:rPr>
        <w:t xml:space="preserve">Targeted Social Media:</w:t>
      </w:r>
      <w:r>
        <w:t xml:space="preserve"> </w:t>
      </w:r>
      <w:r>
        <w:t xml:space="preserve">Run Facebook/Instagram ads targeting residents within 3km of the practice in Kreuzberg, with content highlighting cultural competence (e.g., "How Our Multilingual Team Supports Your Family’s Health Journey"). All campaigns comply with German advertising standards (Bundesdatenschutzgesetz).</w:t>
      </w:r>
    </w:p>
    <w:bookmarkEnd w:id="25"/>
    <w:bookmarkStart w:id="26" w:name="traditional-community-engagement"/>
    <w:p>
      <w:pPr>
        <w:pStyle w:val="Heading3"/>
      </w:pPr>
      <w:r>
        <w:t xml:space="preserve">Traditional &amp; Community Engagement</w:t>
      </w:r>
    </w:p>
    <w:p>
      <w:pPr>
        <w:pStyle w:val="FirstParagraph"/>
      </w:pPr>
      <w:r>
        <w:rPr>
          <w:bCs/>
          <w:b/>
        </w:rPr>
        <w:t xml:space="preserve">Community Health Fairs:</w:t>
      </w:r>
      <w:r>
        <w:t xml:space="preserve"> </w:t>
      </w:r>
      <w:r>
        <w:t xml:space="preserve">Partner with Berlin boroughs (e.g., Wedding, Lichtenberg) to host free health screenings at community centers. Offer blood pressure checks, BMI assessments, and SHI coverage guidance – directly addressing Berlin’s high rates of hypertension in underserved areas.</w:t>
      </w:r>
    </w:p>
    <w:p>
      <w:pPr>
        <w:pStyle w:val="BodyText"/>
      </w:pPr>
      <w:r>
        <w:rPr>
          <w:bCs/>
          <w:b/>
        </w:rPr>
        <w:t xml:space="preserve">Local Employer Partnerships:</w:t>
      </w:r>
      <w:r>
        <w:t xml:space="preserve"> </w:t>
      </w:r>
      <w:r>
        <w:t xml:space="preserve">Collaborate with Berlin tech startups (e.g., at Silicon Allee) for "Wellness Wednesdays" offering on-site flu vaccinations and stress management workshops – appealing to young professionals seeking convenience.</w:t>
      </w:r>
    </w:p>
    <w:p>
      <w:pPr>
        <w:pStyle w:val="BodyText"/>
      </w:pPr>
      <w:r>
        <w:rPr>
          <w:bCs/>
          <w:b/>
        </w:rPr>
        <w:t xml:space="preserve">Referral Network Development:</w:t>
      </w:r>
      <w:r>
        <w:t xml:space="preserve"> </w:t>
      </w:r>
      <w:r>
        <w:t xml:space="preserve">Build relationships with Berlin dentists, physiotherapists, and psychotherapists through the Ärztekammer Berlin referral system to create a seamless care ecosystem.</w:t>
      </w:r>
    </w:p>
    <w:bookmarkEnd w:id="26"/>
    <w:bookmarkStart w:id="27" w:name="patient-experience-enhancement"/>
    <w:p>
      <w:pPr>
        <w:pStyle w:val="Heading3"/>
      </w:pPr>
      <w:r>
        <w:t xml:space="preserve">Patient Experience Enhancement</w:t>
      </w:r>
    </w:p>
    <w:p>
      <w:pPr>
        <w:pStyle w:val="FirstParagraph"/>
      </w:pPr>
      <w:r>
        <w:rPr>
          <w:bCs/>
          <w:b/>
        </w:rPr>
        <w:t xml:space="preserve">Language Accessibility:</w:t>
      </w:r>
      <w:r>
        <w:t xml:space="preserve"> </w:t>
      </w:r>
      <w:r>
        <w:t xml:space="preserve">Employ 2 bilingual nurses (German/Turkish) and offer translated health materials for common conditions (diabetes, allergies) – directly responding to Berlin’s linguistic diversity.</w:t>
      </w:r>
    </w:p>
    <w:p>
      <w:pPr>
        <w:pStyle w:val="BodyText"/>
      </w:pPr>
      <w:r>
        <w:rPr>
          <w:bCs/>
          <w:b/>
        </w:rPr>
        <w:t xml:space="preserve">Efficiency Innovations:</w:t>
      </w:r>
      <w:r>
        <w:t xml:space="preserve"> </w:t>
      </w:r>
      <w:r>
        <w:t xml:space="preserve">Implement a digital check-in system with QR codes at the practice to minimize waiting times. Offer 24/7 e-consults via secure portal for minor issues (compliant with German telemedicine regulations).</w:t>
      </w:r>
    </w:p>
    <w:p>
      <w:pPr>
        <w:pStyle w:val="BodyText"/>
      </w:pPr>
      <w:r>
        <w:rPr>
          <w:bCs/>
          <w:b/>
        </w:rPr>
        <w:t xml:space="preserve">Preventive Care Focus:</w:t>
      </w:r>
      <w:r>
        <w:t xml:space="preserve"> </w:t>
      </w:r>
      <w:r>
        <w:t xml:space="preserve">Launch a "Berlin Health Journey" program: Annual personalized health reports sent to patients, highlighting Berlin-relevant risks (e.g., seasonal allergies in Prenzlauer Berg, air quality impacts on asthma in Friedrichshain).</w:t>
      </w:r>
    </w:p>
    <w:bookmarkEnd w:id="27"/>
    <w:bookmarkEnd w:id="28"/>
    <w:bookmarkStart w:id="29" w:name="budget-allocation"/>
    <w:p>
      <w:pPr>
        <w:pStyle w:val="Heading2"/>
      </w:pPr>
      <w:r>
        <w:t xml:space="preserve">Budget Allocation</w:t>
      </w:r>
    </w:p>
    <w:p>
      <w:pPr>
        <w:pStyle w:val="FirstParagraph"/>
      </w:pPr>
      <w:r>
        <w:t xml:space="preserve">Strategy</w:t>
      </w:r>
    </w:p>
    <w:p>
      <w:pPr>
        <w:pStyle w:val="BodyText"/>
      </w:pPr>
      <w:r>
        <w:t xml:space="preserve">Allocation (%)</w:t>
      </w:r>
    </w:p>
    <w:p>
      <w:pPr>
        <w:pStyle w:val="BodyText"/>
      </w:pPr>
      <w:r>
        <w:t xml:space="preserve">Rationale for Berlin Market</w:t>
      </w:r>
    </w:p>
    <w:p>
      <w:pPr>
        <w:pStyle w:val="BodyText"/>
      </w:pPr>
      <w:r>
        <w:t xml:space="preserve">Digital Platform Development</w:t>
      </w:r>
    </w:p>
    <w:p>
      <w:pPr>
        <w:pStyle w:val="BodyText"/>
      </w:pPr>
      <w:r>
        <w:t xml:space="preserve">30%</w:t>
      </w:r>
    </w:p>
    <w:p>
      <w:pPr>
        <w:pStyle w:val="BodyText"/>
      </w:pPr>
      <w:r>
        <w:t xml:space="preserve">Necessity for Berlin’s tech-savvy population and SHI digital integration requirements</w:t>
      </w:r>
    </w:p>
    <w:p>
      <w:pPr>
        <w:pStyle w:val="BodyText"/>
      </w:pPr>
      <w:r>
        <w:t xml:space="preserve">Community Partnerships &amp; Events</w:t>
      </w:r>
    </w:p>
    <w:p>
      <w:pPr>
        <w:pStyle w:val="BodyText"/>
      </w:pPr>
      <w:r>
        <w:t xml:space="preserve">25%</w:t>
      </w:r>
    </w:p>
    <w:p>
      <w:pPr>
        <w:pStyle w:val="BodyText"/>
      </w:pPr>
      <w:r>
        <w:t xml:space="preserve">Critical for building trust in Berlin's neighborhood-based healthcare culture</w:t>
      </w:r>
    </w:p>
    <w:p>
      <w:pPr>
        <w:pStyle w:val="BodyText"/>
      </w:pPr>
      <w:r>
        <w:t xml:space="preserve">Language Support Staffing</w:t>
      </w:r>
    </w:p>
    <w:p>
      <w:pPr>
        <w:pStyle w:val="BodyText"/>
      </w:pPr>
      <w:r>
        <w:t xml:space="preserve">20%</w:t>
      </w:r>
    </w:p>
    <w:p>
      <w:pPr>
        <w:pStyle w:val="BodyText"/>
      </w:pPr>
      <w:r>
        <w:t xml:space="preserve">Absolutely essential for serving Berlin's multicultural demographics (35% foreign-born)</w:t>
      </w:r>
    </w:p>
    <w:p>
      <w:pPr>
        <w:pStyle w:val="BodyText"/>
      </w:pPr>
      <w:r>
        <w:t xml:space="preserve">Content &amp; SEO Campaigns</w:t>
      </w:r>
    </w:p>
    <w:p>
      <w:pPr>
        <w:pStyle w:val="BodyText"/>
      </w:pPr>
      <w:r>
        <w:t xml:space="preserve">15%</w:t>
      </w:r>
    </w:p>
    <w:p>
      <w:pPr>
        <w:pStyle w:val="BodyText"/>
      </w:pPr>
      <w:r>
        <w:t xml:space="preserve">To rank for local German search terms in competitive Berlin market</w:t>
      </w:r>
    </w:p>
    <w:p>
      <w:pPr>
        <w:pStyle w:val="BodyText"/>
      </w:pPr>
      <w:r>
        <w:t xml:space="preserve">Measurement Tools</w:t>
      </w:r>
    </w:p>
    <w:p>
      <w:pPr>
        <w:pStyle w:val="BodyText"/>
      </w:pPr>
      <w:r>
        <w:t xml:space="preserve">10%</w:t>
      </w:r>
    </w:p>
    <w:p>
      <w:pPr>
        <w:pStyle w:val="BodyText"/>
      </w:pPr>
      <w:r>
        <w:t xml:space="preserve">To track compliance with German healthcare KPIs and patient outcomes</w:t>
      </w:r>
    </w:p>
    <w:bookmarkEnd w:id="29"/>
    <w:bookmarkStart w:id="30" w:name="evaluation-framework"/>
    <w:p>
      <w:pPr>
        <w:pStyle w:val="Heading2"/>
      </w:pPr>
      <w:r>
        <w:t xml:space="preserve">Evaluation Framework</w:t>
      </w:r>
    </w:p>
    <w:p>
      <w:pPr>
        <w:pStyle w:val="FirstParagraph"/>
      </w:pPr>
      <w:r>
        <w:t xml:space="preserve">We will measure success through:</w:t>
      </w:r>
    </w:p>
    <w:p>
      <w:pPr>
        <w:numPr>
          <w:ilvl w:val="0"/>
          <w:numId w:val="1003"/>
        </w:numPr>
        <w:pStyle w:val="Compact"/>
      </w:pPr>
      <w:r>
        <w:rPr>
          <w:bCs/>
          <w:b/>
        </w:rPr>
        <w:t xml:space="preserve">Quantitative:</w:t>
      </w:r>
      <w:r>
        <w:t xml:space="preserve"> </w:t>
      </w:r>
      <w:r>
        <w:t xml:space="preserve">Patient acquisition cost (target: below €45/patient), appointment booking rate (target: 80% via digital channels), and SHI reimbursement processing speed (key German metric).</w:t>
      </w:r>
    </w:p>
    <w:p>
      <w:pPr>
        <w:numPr>
          <w:ilvl w:val="0"/>
          <w:numId w:val="1003"/>
        </w:numPr>
        <w:pStyle w:val="Compact"/>
      </w:pPr>
      <w:r>
        <w:rPr>
          <w:bCs/>
          <w:b/>
        </w:rPr>
        <w:t xml:space="preserve">Qualitative:</w:t>
      </w:r>
      <w:r>
        <w:t xml:space="preserve"> </w:t>
      </w:r>
      <w:r>
        <w:t xml:space="preserve">Patient satisfaction surveys in German, focusing on "accessibility" and "cultural understanding" – with results benchmarked against Ärztekammer Berlin standards.</w:t>
      </w:r>
    </w:p>
    <w:p>
      <w:pPr>
        <w:numPr>
          <w:ilvl w:val="0"/>
          <w:numId w:val="1003"/>
        </w:numPr>
        <w:pStyle w:val="Compact"/>
      </w:pPr>
      <w:r>
        <w:rPr>
          <w:bCs/>
          <w:b/>
        </w:rPr>
        <w:t xml:space="preserve">Compliance Check:</w:t>
      </w:r>
      <w:r>
        <w:t xml:space="preserve"> </w:t>
      </w:r>
      <w:r>
        <w:t xml:space="preserve">Quarterly audits against Berlin Medical Association guidelines to ensure all marketing aligns with German medical advertising laws.</w:t>
      </w:r>
    </w:p>
    <w:bookmarkEnd w:id="30"/>
    <w:bookmarkStart w:id="31" w:name="X2e4ebdd177331af8c70e636e5ef69938c61353f"/>
    <w:p>
      <w:pPr>
        <w:pStyle w:val="Heading2"/>
      </w:pPr>
      <w:r>
        <w:t xml:space="preserve">Conclusion: Why This Works in Germany Berlin</w:t>
      </w:r>
    </w:p>
    <w:p>
      <w:pPr>
        <w:pStyle w:val="FirstParagraph"/>
      </w:pPr>
      <w:r>
        <w:t xml:space="preserve">This Marketing Plan for a General Practitioner practice transcends generic healthcare promotion by embedding itself within Berlin's socio-ecological and regulatory fabric. By prioritizing language accessibility, digital compliance with German health IT standards, and community-centered engagement – all hallmarks of effective primary care in urban Germany – we position the practice to capture market share while fulfilling Berlin’s urgent need for inclusive, efficient GP services. Unlike competitors relying on traditional advertising alone, our strategy directly addresses Berlin's unique challenges: a fragmented immigrant population requiring cultural sensitivity, a digital-native generation demanding convenience, and strict German healthcare governance necessitating regulatory precision. This isn't just marketing – it's building trust through the lens of Berlin life.</w:t>
      </w:r>
    </w:p>
    <w:p>
      <w:pPr>
        <w:pStyle w:val="BodyText"/>
      </w:pPr>
      <w:r>
        <w:rPr>
          <w:bCs/>
          <w:b/>
        </w:rPr>
        <w:t xml:space="preserve">Total 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General Practitioner Practice - Berlin, Germany</dc:title>
  <dc:creator/>
  <dc:language>en</dc:language>
  <cp:keywords/>
  <dcterms:created xsi:type="dcterms:W3CDTF">2026-07-22T13:10:36Z</dcterms:created>
  <dcterms:modified xsi:type="dcterms:W3CDTF">2026-07-22T13:10:36Z</dcterms:modified>
</cp:coreProperties>
</file>

<file path=docProps/custom.xml><?xml version="1.0" encoding="utf-8"?>
<Properties xmlns="http://schemas.openxmlformats.org/officeDocument/2006/custom-properties" xmlns:vt="http://schemas.openxmlformats.org/officeDocument/2006/docPropsVTypes"/>
</file>