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w:t>
      </w:r>
    </w:p>
    <w:bookmarkStart w:id="32" w:name="Xf491348325c0909caa8db7f7c1e376e665cfc7d"/>
    <w:p>
      <w:pPr>
        <w:pStyle w:val="Heading1"/>
      </w:pPr>
      <w:r>
        <w:t xml:space="preserve">Comprehensive Marketing Plan for a Doctor General Practitioner Practice in Frankfurt, Germany</w:t>
      </w:r>
    </w:p>
    <w:bookmarkStart w:id="20" w:name="executive-summary"/>
    <w:p>
      <w:pPr>
        <w:pStyle w:val="Heading2"/>
      </w:pPr>
      <w:r>
        <w:t xml:space="preserve">Executive Summary</w:t>
      </w:r>
    </w:p>
    <w:p>
      <w:pPr>
        <w:pStyle w:val="FirstParagraph"/>
      </w:pPr>
      <w:r>
        <w:t xml:space="preserve">This Marketing Plan outlines a strategic approach to establish and grow a premier General Practitioner (GP) practice in Frankfurt, Germany. Focusing on patient-centered care, digital innovation, and community integration, this plan targets both established residents and expatriate communities within Frankfurt's dynamic urban landscape. By leveraging Frankfurt's position as Germany's financial hub and international gateway, the Doctor General Practitioner practice will position itself as the trusted primary healthcare partner for over 750,000 residents in the city center. Our objective is to achieve 85% patient retention within 18 months while acquiring 30 new patients monthly through targeted digital and community strategies.</w:t>
      </w:r>
    </w:p>
    <w:bookmarkEnd w:id="20"/>
    <w:bookmarkStart w:id="21" w:name="X5d51d59ad3f161daca6e71895ef7835fd9f9c96"/>
    <w:p>
      <w:pPr>
        <w:pStyle w:val="Heading2"/>
      </w:pPr>
      <w:r>
        <w:t xml:space="preserve">Situation Analysis: Frankfurt Healthcare Landscape</w:t>
      </w:r>
    </w:p>
    <w:p>
      <w:pPr>
        <w:pStyle w:val="FirstParagraph"/>
      </w:pPr>
      <w:r>
        <w:t xml:space="preserve">Frankfurt operates within Germany's structured statutory health insurance (SHI) system, where General Practitioners serve as gatekeepers to specialized care. The city faces unique challenges: a high concentration of international businesses (home to 150+ multinational HQs), dense population (756,000 residents in 24 sq km), and growing expatriate communities requiring culturally competent care. Current market gaps include limited multilingual services for non-German speakers and insufficient digital accessibility for tech-savvy professionals. Competitors in the Frankfurt city center primarily offer traditional appointment systems with minimal online engagement, creating an opportunity for a modern Doctor General Practitioner practice to differentiate through seamless digital integration and personalized service.</w:t>
      </w:r>
    </w:p>
    <w:bookmarkEnd w:id="21"/>
    <w:bookmarkStart w:id="22" w:name="marketing-objectives"/>
    <w:p>
      <w:pPr>
        <w:pStyle w:val="Heading2"/>
      </w:pPr>
      <w:r>
        <w:t xml:space="preserve">Marketing Objectives</w:t>
      </w:r>
    </w:p>
    <w:p>
      <w:pPr>
        <w:numPr>
          <w:ilvl w:val="0"/>
          <w:numId w:val="1001"/>
        </w:numPr>
        <w:pStyle w:val="Compact"/>
      </w:pPr>
      <w:r>
        <w:t xml:space="preserve">Secure 450 active patient registrations within the first year through targeted outreach in Frankfurt's business districts.</w:t>
      </w:r>
    </w:p>
    <w:p>
      <w:pPr>
        <w:numPr>
          <w:ilvl w:val="0"/>
          <w:numId w:val="1001"/>
        </w:numPr>
        <w:pStyle w:val="Compact"/>
      </w:pPr>
      <w:r>
        <w:t xml:space="preserve">Achieve 90% patient satisfaction (measured via post-visit surveys) by Year 2, exceeding the German national average of 82%.</w:t>
      </w:r>
    </w:p>
    <w:p>
      <w:pPr>
        <w:numPr>
          <w:ilvl w:val="0"/>
          <w:numId w:val="1001"/>
        </w:numPr>
        <w:pStyle w:val="Compact"/>
      </w:pPr>
      <w:r>
        <w:t xml:space="preserve">Establish multilingual service capability for English, Spanish, and Arabic to serve Frankfurt's diverse population (35% foreign-born residents).</w:t>
      </w:r>
    </w:p>
    <w:p>
      <w:pPr>
        <w:numPr>
          <w:ilvl w:val="0"/>
          <w:numId w:val="1001"/>
        </w:numPr>
        <w:pStyle w:val="Compact"/>
      </w:pPr>
      <w:r>
        <w:t xml:space="preserve">Attain 70% online appointment booking adoption within 12 months through user-friendly digital platforms.</w:t>
      </w:r>
    </w:p>
    <w:bookmarkEnd w:id="22"/>
    <w:bookmarkStart w:id="23" w:name="target-audience-segmentation"/>
    <w:p>
      <w:pPr>
        <w:pStyle w:val="Heading2"/>
      </w:pPr>
      <w:r>
        <w:t xml:space="preserve">Target Audience Segmentation</w:t>
      </w:r>
    </w:p>
    <w:p>
      <w:pPr>
        <w:pStyle w:val="FirstParagraph"/>
      </w:pPr>
      <w:r>
        <w:t xml:space="preserve">The strategy focuses on three core segments specific to Germany Frankfurt:</w:t>
      </w:r>
    </w:p>
    <w:p>
      <w:pPr>
        <w:numPr>
          <w:ilvl w:val="0"/>
          <w:numId w:val="1002"/>
        </w:numPr>
        <w:pStyle w:val="Compact"/>
      </w:pPr>
      <w:r>
        <w:rPr>
          <w:bCs/>
          <w:b/>
        </w:rPr>
        <w:t xml:space="preserve">Corporate Executives &amp; Expatriates (40%):</w:t>
      </w:r>
      <w:r>
        <w:t xml:space="preserve"> </w:t>
      </w:r>
      <w:r>
        <w:t xml:space="preserve">International professionals in downtown Frankfurt (e.g., banks, insurance firms) requiring timely appointments, English-speaking doctors, and health screenings aligned with corporate wellness programs.</w:t>
      </w:r>
    </w:p>
    <w:p>
      <w:pPr>
        <w:numPr>
          <w:ilvl w:val="0"/>
          <w:numId w:val="1002"/>
        </w:numPr>
        <w:pStyle w:val="Compact"/>
      </w:pPr>
      <w:r>
        <w:rPr>
          <w:bCs/>
          <w:b/>
        </w:rPr>
        <w:t xml:space="preserve">Families &amp; Young Professionals (35%):</w:t>
      </w:r>
      <w:r>
        <w:t xml:space="preserve"> </w:t>
      </w:r>
      <w:r>
        <w:t xml:space="preserve">Residents in residential neighborhoods like Sachsenhausen and Bornheim seeking preventive care, pediatric services, and same-day appointments for minor illnesses.</w:t>
      </w:r>
    </w:p>
    <w:p>
      <w:pPr>
        <w:numPr>
          <w:ilvl w:val="0"/>
          <w:numId w:val="1002"/>
        </w:numPr>
        <w:pStyle w:val="Compact"/>
      </w:pPr>
      <w:r>
        <w:rPr>
          <w:bCs/>
          <w:b/>
        </w:rPr>
        <w:t xml:space="preserve">Senior Citizens (25%):</w:t>
      </w:r>
      <w:r>
        <w:t xml:space="preserve"> </w:t>
      </w:r>
      <w:r>
        <w:t xml:space="preserve">Frankfurt's growing elderly population needing chronic disease management, home visits within city limits, and simplified digital onboarding.</w:t>
      </w:r>
    </w:p>
    <w:bookmarkEnd w:id="23"/>
    <w:bookmarkStart w:id="27" w:name="core-marketing-strategies-tactics"/>
    <w:p>
      <w:pPr>
        <w:pStyle w:val="Heading2"/>
      </w:pPr>
      <w:r>
        <w:t xml:space="preserve">Core Marketing Strategies &amp; Tactics</w:t>
      </w:r>
    </w:p>
    <w:p>
      <w:pPr>
        <w:pStyle w:val="FirstParagraph"/>
      </w:pPr>
      <w:r>
        <w:t xml:space="preserve">The Doctor General Practitioner practice will deploy an integrated approach combining digital innovation with hyperlocal community engagement in Germany Frankfurt:</w:t>
      </w:r>
    </w:p>
    <w:bookmarkStart w:id="24" w:name="Xde203f9ffaffbef47e2c6d120cfa3d9577c86b9"/>
    <w:p>
      <w:pPr>
        <w:pStyle w:val="Heading3"/>
      </w:pPr>
      <w:r>
        <w:t xml:space="preserve">Digital Transformation (Frankfurt-Specific)</w:t>
      </w:r>
    </w:p>
    <w:p>
      <w:pPr>
        <w:numPr>
          <w:ilvl w:val="0"/>
          <w:numId w:val="1003"/>
        </w:numPr>
        <w:pStyle w:val="Compact"/>
      </w:pPr>
      <w:r>
        <w:rPr>
          <w:bCs/>
          <w:b/>
        </w:rPr>
        <w:t xml:space="preserve">App-First Patient Onboarding:</w:t>
      </w:r>
      <w:r>
        <w:t xml:space="preserve"> </w:t>
      </w:r>
      <w:r>
        <w:t xml:space="preserve">Launch a GDPR-compliant patient portal ("Frankfurt Gesundheit") allowing German citizens to register via ID check, book appointments 24/7, and access medical records. Integration with Germany's eHealth system (eGK) will be prioritized.</w:t>
      </w:r>
    </w:p>
    <w:p>
      <w:pPr>
        <w:numPr>
          <w:ilvl w:val="0"/>
          <w:numId w:val="1003"/>
        </w:numPr>
        <w:pStyle w:val="Compact"/>
      </w:pPr>
      <w:r>
        <w:rPr>
          <w:bCs/>
          <w:b/>
        </w:rPr>
        <w:t xml:space="preserve">Google Ads Targeting:</w:t>
      </w:r>
      <w:r>
        <w:t xml:space="preserve"> </w:t>
      </w:r>
      <w:r>
        <w:t xml:space="preserve">Geo-fenced campaigns targeting Frankfurt ZIP codes (60325-60329) for "same-day doctor in Frankfurt" and "English-speaking GP Frankfurt" searches. Budget allocation: €1,800/month.</w:t>
      </w:r>
    </w:p>
    <w:p>
      <w:pPr>
        <w:numPr>
          <w:ilvl w:val="0"/>
          <w:numId w:val="1003"/>
        </w:numPr>
        <w:pStyle w:val="Compact"/>
      </w:pPr>
      <w:r>
        <w:rPr>
          <w:bCs/>
          <w:b/>
        </w:rPr>
        <w:t xml:space="preserve">LinkedIn B2B Partnerships:</w:t>
      </w:r>
      <w:r>
        <w:t xml:space="preserve"> </w:t>
      </w:r>
      <w:r>
        <w:t xml:space="preserve">Collaborate with Deutsche Bank, DHL, and Goethe University HR departments to offer exclusive health check-up packages for employees.</w:t>
      </w:r>
    </w:p>
    <w:bookmarkEnd w:id="24"/>
    <w:bookmarkStart w:id="25" w:name="community-integration"/>
    <w:p>
      <w:pPr>
        <w:pStyle w:val="Heading3"/>
      </w:pPr>
      <w:r>
        <w:t xml:space="preserve">Community Integration</w:t>
      </w:r>
    </w:p>
    <w:p>
      <w:pPr>
        <w:numPr>
          <w:ilvl w:val="0"/>
          <w:numId w:val="1004"/>
        </w:numPr>
        <w:pStyle w:val="Compact"/>
      </w:pPr>
      <w:r>
        <w:rPr>
          <w:bCs/>
          <w:b/>
        </w:rPr>
        <w:t xml:space="preserve">Frankfurt Health Festivals:</w:t>
      </w:r>
      <w:r>
        <w:t xml:space="preserve"> </w:t>
      </w:r>
      <w:r>
        <w:t xml:space="preserve">Sponsor 3 annual events at Römerberg Square (Frankfurt's historic center) offering free blood pressure screenings and vaccination drives, reinforcing local presence.</w:t>
      </w:r>
    </w:p>
    <w:p>
      <w:pPr>
        <w:numPr>
          <w:ilvl w:val="0"/>
          <w:numId w:val="1004"/>
        </w:numPr>
        <w:pStyle w:val="Compact"/>
      </w:pPr>
      <w:r>
        <w:rPr>
          <w:bCs/>
          <w:b/>
        </w:rPr>
        <w:t xml:space="preserve">Expatriate Network Partnerships:</w:t>
      </w:r>
      <w:r>
        <w:t xml:space="preserve"> </w:t>
      </w:r>
      <w:r>
        <w:t xml:space="preserve">Partner with Frankfurt International School and the American Chamber of Commerce to host monthly "Health &amp; Wellness" workshops addressing cultural healthcare nuances.</w:t>
      </w:r>
    </w:p>
    <w:p>
      <w:pPr>
        <w:numPr>
          <w:ilvl w:val="0"/>
          <w:numId w:val="1004"/>
        </w:numPr>
        <w:pStyle w:val="Compact"/>
      </w:pPr>
      <w:r>
        <w:rPr>
          <w:bCs/>
          <w:b/>
        </w:rPr>
        <w:t xml:space="preserve">Local Media Outreach:</w:t>
      </w:r>
      <w:r>
        <w:t xml:space="preserve"> </w:t>
      </w:r>
      <w:r>
        <w:t xml:space="preserve">Regular contributions to "Frankfurter Allgemeine Zeitung" on primary care topics, positioning the Doctor General Practitioner as a community health authority.</w:t>
      </w:r>
    </w:p>
    <w:bookmarkEnd w:id="25"/>
    <w:bookmarkStart w:id="26" w:name="cultural-differentiation"/>
    <w:p>
      <w:pPr>
        <w:pStyle w:val="Heading3"/>
      </w:pPr>
      <w:r>
        <w:t xml:space="preserve">Cultural Differentiation</w:t>
      </w:r>
    </w:p>
    <w:p>
      <w:pPr>
        <w:pStyle w:val="FirstParagraph"/>
      </w:pPr>
      <w:r>
        <w:t xml:space="preserve">Avoiding generic healthcare marketing, the plan emphasizes Frankfurt-specific trust-building:</w:t>
      </w:r>
    </w:p>
    <w:p>
      <w:pPr>
        <w:numPr>
          <w:ilvl w:val="0"/>
          <w:numId w:val="1005"/>
        </w:numPr>
        <w:pStyle w:val="Compact"/>
      </w:pPr>
      <w:r>
        <w:t xml:space="preserve">All staff certified in "International Patient Care" (co-developed with Goethe University's Medical School).</w:t>
      </w:r>
    </w:p>
    <w:p>
      <w:pPr>
        <w:numPr>
          <w:ilvl w:val="0"/>
          <w:numId w:val="1005"/>
        </w:numPr>
        <w:pStyle w:val="Compact"/>
      </w:pPr>
      <w:r>
        <w:t xml:space="preserve">Practice located within 500m of Main River for easy accessibility from residential and business zones.</w:t>
      </w:r>
    </w:p>
    <w:p>
      <w:pPr>
        <w:numPr>
          <w:ilvl w:val="0"/>
          <w:numId w:val="1005"/>
        </w:numPr>
        <w:pStyle w:val="Compact"/>
      </w:pPr>
      <w:r>
        <w:t xml:space="preserve">Specialized services: Travel medicine for Frankfurt-based global travelers, corporate health check-ups at company sites, and German-English bilingual health guides.</w:t>
      </w:r>
    </w:p>
    <w:bookmarkEnd w:id="26"/>
    <w:bookmarkEnd w:id="27"/>
    <w:bookmarkStart w:id="28"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Frankfurt Focus</w:t>
      </w:r>
    </w:p>
    <w:p>
      <w:pPr>
        <w:pStyle w:val="BodyText"/>
      </w:pPr>
      <w:r>
        <w:t xml:space="preserve">Digital Platform Development</w:t>
      </w:r>
    </w:p>
    <w:p>
      <w:pPr>
        <w:pStyle w:val="BodyText"/>
      </w:pPr>
      <w:r>
        <w:t xml:space="preserve">€35,000</w:t>
      </w:r>
    </w:p>
    <w:p>
      <w:pPr>
        <w:pStyle w:val="BodyText"/>
      </w:pPr>
      <w:r>
        <w:t xml:space="preserve">eGK integration; multilingual UX for Frankfurt’s expats.</w:t>
      </w:r>
    </w:p>
    <w:p>
      <w:pPr>
        <w:pStyle w:val="BodyText"/>
      </w:pPr>
      <w:r>
        <w:t xml:space="preserve">Social Media &amp; Google Ads</w:t>
      </w:r>
    </w:p>
    <w:p>
      <w:pPr>
        <w:pStyle w:val="BodyText"/>
      </w:pPr>
      <w:r>
        <w:t xml:space="preserve">€18,000</w:t>
      </w:r>
    </w:p>
    <w:p>
      <w:pPr>
        <w:pStyle w:val="BodyText"/>
      </w:pPr>
      <w:r>
        <w:t xml:space="preserve">&lt;</w:t>
      </w:r>
    </w:p>
    <w:p>
      <w:pPr>
        <w:pStyle w:val="BodyText"/>
      </w:pPr>
      <w:r>
        <w:t xml:space="preserve">Geo-targeted campaigns in Frankfurt districts.</w:t>
      </w:r>
    </w:p>
    <w:p>
      <w:pPr>
        <w:pStyle w:val="BodyText"/>
      </w:pPr>
      <w:r>
        <w:t xml:space="preserve">Community Events (3/year)</w:t>
      </w:r>
    </w:p>
    <w:p>
      <w:pPr>
        <w:pStyle w:val="BodyText"/>
      </w:pPr>
      <w:r>
        <w:t xml:space="preserve">(Römerberg Square)</w:t>
      </w:r>
    </w:p>
    <w:p>
      <w:pPr>
        <w:pStyle w:val="BodyText"/>
      </w:pPr>
      <w:r>
        <w:t xml:space="preserve">Total</w:t>
      </w:r>
    </w:p>
    <w:p>
      <w:pPr>
        <w:pStyle w:val="BodyText"/>
      </w:pPr>
      <w:r>
        <w:t xml:space="preserve">€92,500</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Finalize eHealth integration; launch digital portal; secure partnerships with 3 major Frankfurt businesses.</w:t>
      </w:r>
    </w:p>
    <w:p>
      <w:pPr>
        <w:numPr>
          <w:ilvl w:val="0"/>
          <w:numId w:val="1006"/>
        </w:numPr>
        <w:pStyle w:val="Compact"/>
      </w:pPr>
      <w:r>
        <w:rPr>
          <w:bCs/>
          <w:b/>
        </w:rPr>
        <w:t xml:space="preserve">Months 4-6:</w:t>
      </w:r>
      <w:r>
        <w:t xml:space="preserve"> </w:t>
      </w:r>
      <w:r>
        <w:t xml:space="preserve">Host first Health Festival at Römerberg; begin LinkedIn B2B outreach; achieve 200 patient registrations.</w:t>
      </w:r>
    </w:p>
    <w:p>
      <w:pPr>
        <w:numPr>
          <w:ilvl w:val="0"/>
          <w:numId w:val="1006"/>
        </w:numPr>
        <w:pStyle w:val="Compact"/>
      </w:pPr>
      <w:r>
        <w:rPr>
          <w:bCs/>
          <w:b/>
        </w:rPr>
        <w:t xml:space="preserve">Months 7-9:</w:t>
      </w:r>
      <w:r>
        <w:t xml:space="preserve"> </w:t>
      </w:r>
      <w:r>
        <w:t xml:space="preserve">Roll out multilingual services; expand to expatriate communities via international schools.</w:t>
      </w:r>
    </w:p>
    <w:p>
      <w:pPr>
        <w:numPr>
          <w:ilvl w:val="0"/>
          <w:numId w:val="1006"/>
        </w:numPr>
        <w:pStyle w:val="Compact"/>
      </w:pPr>
      <w:r>
        <w:rPr>
          <w:bCs/>
          <w:b/>
        </w:rPr>
        <w:t xml:space="preserve">Months 10-12:</w:t>
      </w:r>
      <w:r>
        <w:t xml:space="preserve"> </w:t>
      </w:r>
      <w:r>
        <w:t xml:space="preserve">Achieve 70% online appointment adoption; initiate Year 2 strategic review based on Frankfurt-specific KPIs.</w:t>
      </w:r>
    </w:p>
    <w:bookmarkEnd w:id="29"/>
    <w:bookmarkStart w:id="30" w:name="measurement-evaluation"/>
    <w:p>
      <w:pPr>
        <w:pStyle w:val="Heading2"/>
      </w:pPr>
      <w:r>
        <w:t xml:space="preserve">Measurement &amp; Evaluation</w:t>
      </w:r>
    </w:p>
    <w:p>
      <w:pPr>
        <w:pStyle w:val="FirstParagraph"/>
      </w:pPr>
      <w:r>
        <w:t xml:space="preserve">KPIs will be tracked through Germany's healthcare analytics framework (GKV-Spitzenverband) with Frankfurt-specific benchmarks:</w:t>
      </w:r>
    </w:p>
    <w:p>
      <w:pPr>
        <w:numPr>
          <w:ilvl w:val="0"/>
          <w:numId w:val="1007"/>
        </w:numPr>
        <w:pStyle w:val="Compact"/>
      </w:pPr>
      <w:r>
        <w:rPr>
          <w:bCs/>
          <w:b/>
        </w:rPr>
        <w:t xml:space="preserve">Patient Acquisition Cost (PAC):</w:t>
      </w:r>
      <w:r>
        <w:t xml:space="preserve"> </w:t>
      </w:r>
      <w:r>
        <w:t xml:space="preserve">Target: €85/patient (vs. industry avg. €110 in Frankfurt).</w:t>
      </w:r>
    </w:p>
    <w:p>
      <w:pPr>
        <w:numPr>
          <w:ilvl w:val="0"/>
          <w:numId w:val="1007"/>
        </w:numPr>
        <w:pStyle w:val="Compact"/>
      </w:pPr>
      <w:r>
        <w:rPr>
          <w:bCs/>
          <w:b/>
        </w:rPr>
        <w:t xml:space="preserve">Retention Rate:</w:t>
      </w:r>
      <w:r>
        <w:t xml:space="preserve"> </w:t>
      </w:r>
      <w:r>
        <w:t xml:space="preserve">Track via SHI data; target 85% after 6 months.</w:t>
      </w:r>
    </w:p>
    <w:p>
      <w:pPr>
        <w:numPr>
          <w:ilvl w:val="0"/>
          <w:numId w:val="1007"/>
        </w:numPr>
        <w:pStyle w:val="Compact"/>
      </w:pPr>
      <w:r>
        <w:rPr>
          <w:bCs/>
          <w:b/>
        </w:rPr>
        <w:t xml:space="preserve">Digital Adoption Rate:</w:t>
      </w:r>
      <w:r>
        <w:t xml:space="preserve"> </w:t>
      </w:r>
      <w:r>
        <w:t xml:space="preserve">Monitor portal usage (target: 70% of new patients)</w:t>
      </w:r>
    </w:p>
    <w:p>
      <w:pPr>
        <w:numPr>
          <w:ilvl w:val="0"/>
          <w:numId w:val="1007"/>
        </w:numPr>
        <w:pStyle w:val="Compact"/>
      </w:pPr>
      <w:r>
        <w:rPr>
          <w:bCs/>
          <w:b/>
        </w:rPr>
        <w:t xml:space="preserve">Satisfaction Score:</w:t>
      </w:r>
      <w:r>
        <w:t xml:space="preserve"> </w:t>
      </w:r>
      <w:r>
        <w:t xml:space="preserve">Quarterly surveys using validated DACH healthcare metrics.</w:t>
      </w:r>
    </w:p>
    <w:bookmarkEnd w:id="30"/>
    <w:bookmarkStart w:id="31" w:name="conclusion"/>
    <w:p>
      <w:pPr>
        <w:pStyle w:val="Heading2"/>
      </w:pPr>
      <w:r>
        <w:t xml:space="preserve">Conclusion</w:t>
      </w:r>
    </w:p>
    <w:p>
      <w:pPr>
        <w:pStyle w:val="FirstParagraph"/>
      </w:pPr>
      <w:r>
        <w:t xml:space="preserve">This Marketing Plan positions the Doctor General Practitioner practice as the essential healthcare partner for Frankfurt’s unique population. By embedding services within Germany's SHI framework while innovating around Frankfurt’s international identity, the strategy transforms primary care from a transactional service to a trusted community asset. The emphasis on digital accessibility, multilingual support, and hyperlocal engagement directly addresses gaps in Frankfurt's current GP market—ensuring sustainable growth while upholding German healthcare standards. As the only practice in downtown Frankfurt offering seamless online booking with same-day availability for English speakers, this Doctor General Practitioner initiative will set a new benchmark for patient-centered care in Germany’s most cosmopolitan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Germany Frankfurt</dc:title>
  <dc:creator/>
  <dc:language>en</dc:language>
  <cp:keywords/>
  <dcterms:created xsi:type="dcterms:W3CDTF">2026-07-23T17:14:20Z</dcterms:created>
  <dcterms:modified xsi:type="dcterms:W3CDTF">2026-07-23T17:14:20Z</dcterms:modified>
</cp:coreProperties>
</file>

<file path=docProps/custom.xml><?xml version="1.0" encoding="utf-8"?>
<Properties xmlns="http://schemas.openxmlformats.org/officeDocument/2006/custom-properties" xmlns:vt="http://schemas.openxmlformats.org/officeDocument/2006/docPropsVTypes"/>
</file>