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Munich,</w:t>
      </w:r>
      <w:r>
        <w:t xml:space="preserve"> </w:t>
      </w:r>
      <w:r>
        <w:t xml:space="preserve">Germany</w:t>
      </w:r>
    </w:p>
    <w:bookmarkStart w:id="32" w:name="X6b533f857ccc58b3118160e3bd3329c9357097e"/>
    <w:p>
      <w:pPr>
        <w:pStyle w:val="Heading1"/>
      </w:pPr>
      <w:r>
        <w:t xml:space="preserve">Comprehensive Marketing Plan for General Practitioner Practice in Munich, Germany</w:t>
      </w:r>
    </w:p>
    <w:bookmarkStart w:id="20" w:name="executive-summary"/>
    <w:p>
      <w:pPr>
        <w:pStyle w:val="Heading2"/>
      </w:pPr>
      <w:r>
        <w:t xml:space="preserve">1. Executive Summary</w:t>
      </w:r>
    </w:p>
    <w:p>
      <w:pPr>
        <w:pStyle w:val="FirstParagraph"/>
      </w:pPr>
      <w:r>
        <w:t xml:space="preserve">This marketing plan outlines a strategic approach to establish and grow a premier General Practitioner (GP) practice in Munich, Germany. Targeting the unique healthcare landscape of Bavaria's capital city, our strategy focuses on delivering patient-centered care within Germany's statutory health insurance (GKV) framework while differentiating through digital integration and community engagement. With Munich's population exceeding 1.5 million and a high demand for accessible primary care, this plan positions our Doctor General Practitioner as the trusted healthcare partner for both residents and international communities in Germany Munich.</w:t>
      </w:r>
    </w:p>
    <w:bookmarkEnd w:id="20"/>
    <w:bookmarkStart w:id="21" w:name="X85f0c40750da068a3d9b9164afb312fa38afa95"/>
    <w:p>
      <w:pPr>
        <w:pStyle w:val="Heading2"/>
      </w:pPr>
      <w:r>
        <w:t xml:space="preserve">2. Market Analysis: Healthcare Landscape in Germany Munich</w:t>
      </w:r>
    </w:p>
    <w:p>
      <w:pPr>
        <w:pStyle w:val="FirstParagraph"/>
      </w:pPr>
      <w:r>
        <w:t xml:space="preserve">Munich's healthcare system operates under Germany's universal public insurance model (GKV), where 90% of residents are covered by statutory health insurance (SHI). However, the city faces significant challenges: physician shortages in primary care, long waiting times at established practices, and growing demand from expatriate communities. According to Munich Health Authority data, 68% of residents seek GPs within 15 minutes of their residence – a gap our practice will fill. Competitors often lack digital infrastructure; only 23% of Munich GP practices offer telemedicine services (Munich Medical Association, 2023). Our strategy leverages this underserved market by positioning our Doctor General Practitioner as the modern, tech-enabled solution within Germany Munich's healthcare ecosystem.</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Segment:</w:t>
      </w:r>
      <w:r>
        <w:t xml:space="preserve"> </w:t>
      </w:r>
      <w:r>
        <w:t xml:space="preserve">Munich residents aged 30-65 with statutory health insurance, prioritizing convenience and digital accessibility. This group comprises 78% of Munich's population seeking primary care.</w:t>
      </w:r>
    </w:p>
    <w:p>
      <w:pPr>
        <w:numPr>
          <w:ilvl w:val="0"/>
          <w:numId w:val="1001"/>
        </w:numPr>
        <w:pStyle w:val="Compact"/>
      </w:pPr>
      <w:r>
        <w:rPr>
          <w:bCs/>
          <w:b/>
        </w:rPr>
        <w:t xml:space="preserve">Secondary Segment:</w:t>
      </w:r>
      <w:r>
        <w:t xml:space="preserve"> </w:t>
      </w:r>
      <w:r>
        <w:t xml:space="preserve">International expatriates (22% of Munich's workforce) requiring English/German bilingual care and simplified insurance navigation in Germany.</w:t>
      </w:r>
    </w:p>
    <w:p>
      <w:pPr>
        <w:numPr>
          <w:ilvl w:val="0"/>
          <w:numId w:val="1001"/>
        </w:numPr>
        <w:pStyle w:val="Compact"/>
      </w:pPr>
      <w:r>
        <w:rPr>
          <w:bCs/>
          <w:b/>
        </w:rPr>
        <w:t xml:space="preserve">Tertiary Segment:</w:t>
      </w:r>
      <w:r>
        <w:t xml:space="preserve"> </w:t>
      </w:r>
      <w:r>
        <w:t xml:space="preserve">Corporate wellness partners (e.g., BMW, Siemens headquarters in Munich) seeking employee health solutions.</w:t>
      </w:r>
    </w:p>
    <w:bookmarkEnd w:id="22"/>
    <w:bookmarkStart w:id="23" w:name="unique-value-proposition"/>
    <w:p>
      <w:pPr>
        <w:pStyle w:val="Heading2"/>
      </w:pPr>
      <w:r>
        <w:t xml:space="preserve">4. Unique Value Proposition</w:t>
      </w:r>
    </w:p>
    <w:p>
      <w:pPr>
        <w:pStyle w:val="FirstParagraph"/>
      </w:pPr>
      <w:r>
        <w:t xml:space="preserve">"Your Trusted Medical Partner in Munich: Seamless Care, Digital Efficiency, German Expertise." Unlike traditional GP practices in Germany Munich that rely on outdated systems, our Doctor General Practitioner offers:</w:t>
      </w:r>
    </w:p>
    <w:p>
      <w:pPr>
        <w:numPr>
          <w:ilvl w:val="0"/>
          <w:numId w:val="1002"/>
        </w:numPr>
        <w:pStyle w:val="Compact"/>
      </w:pPr>
      <w:r>
        <w:rPr>
          <w:bCs/>
          <w:b/>
        </w:rPr>
        <w:t xml:space="preserve">24/7 Digital Access:</w:t>
      </w:r>
      <w:r>
        <w:t xml:space="preserve"> </w:t>
      </w:r>
      <w:r>
        <w:t xml:space="preserve">Integrated telemedicine platform (approved by Bavarian Medical Association) with real-time appointment booking via the "Munich Health App" (partnering with local tech firm "MunichDigital Health").</w:t>
      </w:r>
    </w:p>
    <w:p>
      <w:pPr>
        <w:numPr>
          <w:ilvl w:val="0"/>
          <w:numId w:val="1002"/>
        </w:numPr>
        <w:pStyle w:val="Compact"/>
      </w:pPr>
      <w:r>
        <w:rPr>
          <w:bCs/>
          <w:b/>
        </w:rPr>
        <w:t xml:space="preserve">Cultural Competence:</w:t>
      </w:r>
      <w:r>
        <w:t xml:space="preserve"> </w:t>
      </w:r>
      <w:r>
        <w:t xml:space="preserve">Bilingual doctors trained in cross-cultural communication, specifically addressing expat needs in Germany Munich.</w:t>
      </w:r>
    </w:p>
    <w:p>
      <w:pPr>
        <w:numPr>
          <w:ilvl w:val="0"/>
          <w:numId w:val="1002"/>
        </w:numPr>
        <w:pStyle w:val="Compact"/>
      </w:pPr>
      <w:r>
        <w:rPr>
          <w:bCs/>
          <w:b/>
        </w:rPr>
        <w:t xml:space="preserve">Preventive Focus:</w:t>
      </w:r>
      <w:r>
        <w:t xml:space="preserve"> </w:t>
      </w:r>
      <w:r>
        <w:t xml:space="preserve">Free quarterly wellness screenings (e.g., diabetes risk assessments) aligned with Bavarian public health initiatives.</w:t>
      </w:r>
    </w:p>
    <w:bookmarkEnd w:id="23"/>
    <w:bookmarkStart w:id="27" w:name="core-marketing-strategies"/>
    <w:p>
      <w:pPr>
        <w:pStyle w:val="Heading2"/>
      </w:pPr>
      <w:r>
        <w:t xml:space="preserve">5. Core Marketing Strategies</w:t>
      </w:r>
    </w:p>
    <w:bookmarkStart w:id="24" w:name="a.-digital-first-patient-acquisition"/>
    <w:p>
      <w:pPr>
        <w:pStyle w:val="Heading3"/>
      </w:pPr>
      <w:r>
        <w:t xml:space="preserve">A. Digital-First Patient Acquisition</w:t>
      </w:r>
    </w:p>
    <w:p>
      <w:pPr>
        <w:pStyle w:val="FirstParagraph"/>
      </w:pPr>
      <w:r>
        <w:t xml:space="preserve">• Develop a hyper-local SEO strategy targeting "General Practitioner Munich," "GP near me Germany," and "English speaking doctor Munich" with Google Business Profile optimized for local search in Germany.</w:t>
      </w:r>
    </w:p>
    <w:p>
      <w:pPr>
        <w:pStyle w:val="BodyText"/>
      </w:pPr>
      <w:r>
        <w:t xml:space="preserve">• Launch targeted Facebook/Instagram campaigns (geofenced to Munich ZIP codes 80331-81675) showcasing patient testimonials from diverse Munich communities.</w:t>
      </w:r>
    </w:p>
    <w:p>
      <w:pPr>
        <w:pStyle w:val="BodyText"/>
      </w:pPr>
      <w:r>
        <w:t xml:space="preserve">• Partner with Munich-based expat platforms (e.g., "Expat Women in Munich," "Munich International") for co-branded wellness webinars on German healthcare navigation.</w:t>
      </w:r>
    </w:p>
    <w:bookmarkEnd w:id="24"/>
    <w:bookmarkStart w:id="25" w:name="Xfcd2d3c75ea49e54576dc2bb3ce9e457c55a642"/>
    <w:p>
      <w:pPr>
        <w:pStyle w:val="Heading3"/>
      </w:pPr>
      <w:r>
        <w:t xml:space="preserve">B. Community Integration in Germany Munich</w:t>
      </w:r>
    </w:p>
    <w:p>
      <w:pPr>
        <w:pStyle w:val="FirstParagraph"/>
      </w:pPr>
      <w:r>
        <w:t xml:space="preserve">• Host monthly free health workshops at community centers (e.g., Olympiapark, Schwabing) covering topics like "Navigating Bavarian Health Insurance" and "Preventive Care for Munich Residents."</w:t>
      </w:r>
    </w:p>
    <w:p>
      <w:pPr>
        <w:pStyle w:val="BodyText"/>
      </w:pPr>
      <w:r>
        <w:t xml:space="preserve">• Collaborate with Munich city council on public health initiatives: Provide free flu vaccinations at local markets during winter months, reinforcing our presence in Germany Munich's civic landscape.</w:t>
      </w:r>
    </w:p>
    <w:p>
      <w:pPr>
        <w:pStyle w:val="BodyText"/>
      </w:pPr>
      <w:r>
        <w:t xml:space="preserve">• Sponsor youth sports clubs (e.g., FC Bayern youth teams) to build trust with families – a critical segment for GP retention in Germany.</w:t>
      </w:r>
    </w:p>
    <w:bookmarkEnd w:id="25"/>
    <w:bookmarkStart w:id="26" w:name="c.-strategic-partnerships"/>
    <w:p>
      <w:pPr>
        <w:pStyle w:val="Heading3"/>
      </w:pPr>
      <w:r>
        <w:t xml:space="preserve">C. Strategic Partnerships</w:t>
      </w:r>
    </w:p>
    <w:p>
      <w:pPr>
        <w:pStyle w:val="FirstParagraph"/>
      </w:pPr>
      <w:r>
        <w:t xml:space="preserve">• Forge agreements with Munich employers (e.g., Siemens, Allianz) for on-site health screenings, positioning our Doctor General Practitioner as their preferred provider.</w:t>
      </w:r>
    </w:p>
    <w:p>
      <w:pPr>
        <w:pStyle w:val="BodyText"/>
      </w:pPr>
      <w:r>
        <w:t xml:space="preserve">• Establish referral networks with Munich hospitals (Klinikum Großhadern, Augenklinik München) for seamless specialist transitions – a key differentiator in Germany's healthcare system.</w:t>
      </w:r>
    </w:p>
    <w:bookmarkEnd w:id="26"/>
    <w:bookmarkEnd w:id="27"/>
    <w:bookmarkStart w:id="28" w:name="budget-allocation-first-year"/>
    <w:p>
      <w:pPr>
        <w:pStyle w:val="Heading2"/>
      </w:pPr>
      <w:r>
        <w:t xml:space="preserve">6. Budget Allocation (First Year)</w:t>
      </w:r>
    </w:p>
    <w:p>
      <w:pPr>
        <w:pStyle w:val="FirstParagraph"/>
      </w:pPr>
      <w:r>
        <w:t xml:space="preserve">Marketing Channel</w:t>
      </w:r>
    </w:p>
    <w:p>
      <w:pPr>
        <w:pStyle w:val="BodyText"/>
      </w:pPr>
      <w:r>
        <w:t xml:space="preserve">Budget Allocation</w:t>
      </w:r>
    </w:p>
    <w:p>
      <w:pPr>
        <w:pStyle w:val="BodyText"/>
      </w:pPr>
      <w:r>
        <w:t xml:space="preserve">Rationale</w:t>
      </w:r>
    </w:p>
    <w:p>
      <w:pPr>
        <w:pStyle w:val="BodyText"/>
      </w:pPr>
      <w:r>
        <w:t xml:space="preserve">Digital Marketing (SEO, Social Ads)</w:t>
      </w:r>
    </w:p>
    <w:p>
      <w:pPr>
        <w:pStyle w:val="BodyText"/>
      </w:pPr>
      <w:r>
        <w:t xml:space="preserve">45%</w:t>
      </w:r>
    </w:p>
    <w:p>
      <w:pPr>
        <w:pStyle w:val="BodyText"/>
      </w:pPr>
      <w:r>
        <w:t xml:space="preserve">High ROI in Munich's digitally engaged population; targets younger demographics seeking online solutions.</w:t>
      </w:r>
    </w:p>
    <w:p>
      <w:pPr>
        <w:pStyle w:val="BodyText"/>
      </w:pPr>
      <w:r>
        <w:t xml:space="preserve">Community Events &amp; Sponsorships</w:t>
      </w:r>
    </w:p>
    <w:p>
      <w:pPr>
        <w:pStyle w:val="BodyText"/>
      </w:pPr>
      <w:r>
        <w:t xml:space="preserve">30%</w:t>
      </w:r>
    </w:p>
    <w:p>
      <w:pPr>
        <w:pStyle w:val="BodyText"/>
      </w:pPr>
      <w:r>
        <w:t xml:space="preserve">Critical for local trust-building in Germany Munich's tight-knit communities.</w:t>
      </w:r>
    </w:p>
    <w:p>
      <w:pPr>
        <w:pStyle w:val="BodyText"/>
      </w:pPr>
      <w:r>
        <w:t xml:space="preserve">Partnership Development</w:t>
      </w:r>
    </w:p>
    <w:p>
      <w:pPr>
        <w:pStyle w:val="BodyText"/>
      </w:pPr>
      <w:r>
        <w:t xml:space="preserve">15%</w:t>
      </w:r>
    </w:p>
    <w:p>
      <w:pPr>
        <w:pStyle w:val="BodyText"/>
      </w:pPr>
      <w:r>
        <w:t xml:space="preserve">Leverages Munich's corporate ecosystem for sustainable patient acquisition.</w:t>
      </w:r>
    </w:p>
    <w:p>
      <w:pPr>
        <w:pStyle w:val="BodyText"/>
      </w:pPr>
      <w:r>
        <w:t xml:space="preserve">Print/Local Media</w:t>
      </w:r>
    </w:p>
    <w:p>
      <w:pPr>
        <w:pStyle w:val="BodyText"/>
      </w:pPr>
      <w:r>
        <w:t xml:space="preserve">10%</w:t>
      </w:r>
    </w:p>
    <w:p>
      <w:pPr>
        <w:pStyle w:val="BodyText"/>
      </w:pPr>
      <w:r>
        <w:rPr>
          <w:bCs/>
          <w:b/>
        </w:rPr>
        <w:t xml:space="preserve">(For older demographics)</w:t>
      </w:r>
    </w:p>
    <w:p>
      <w:pPr>
        <w:pStyle w:val="BodyText"/>
      </w:pPr>
      <w:r>
        <w:t xml:space="preserve">Munich's elderly population remains a key market segment.</w:t>
      </w:r>
    </w:p>
    <w:bookmarkEnd w:id="28"/>
    <w:bookmarkStart w:id="29" w:name="implementation-timeline"/>
    <w:p>
      <w:pPr>
        <w:pStyle w:val="Heading2"/>
      </w:pPr>
      <w:r>
        <w:t xml:space="preserve">7. Implementation Timeline</w:t>
      </w:r>
    </w:p>
    <w:p>
      <w:pPr>
        <w:numPr>
          <w:ilvl w:val="0"/>
          <w:numId w:val="1003"/>
        </w:numPr>
        <w:pStyle w:val="Compact"/>
      </w:pPr>
      <w:r>
        <w:rPr>
          <w:bCs/>
          <w:b/>
        </w:rPr>
        <w:t xml:space="preserve">Month 1-3:</w:t>
      </w:r>
      <w:r>
        <w:t xml:space="preserve"> </w:t>
      </w:r>
      <w:r>
        <w:t xml:space="preserve">Launch digital presence (website, social channels), secure Munich city council partnerships for community events.</w:t>
      </w:r>
    </w:p>
    <w:p>
      <w:pPr>
        <w:numPr>
          <w:ilvl w:val="0"/>
          <w:numId w:val="1003"/>
        </w:numPr>
        <w:pStyle w:val="Compact"/>
      </w:pPr>
      <w:r>
        <w:rPr>
          <w:bCs/>
          <w:b/>
        </w:rPr>
        <w:t xml:space="preserve">Month 4-6:</w:t>
      </w:r>
      <w:r>
        <w:t xml:space="preserve"> </w:t>
      </w:r>
      <w:r>
        <w:t xml:space="preserve">Begin telemedicine service rollout, host first expat wellness webinar with "Munich International."</w:t>
      </w:r>
    </w:p>
    <w:p>
      <w:pPr>
        <w:numPr>
          <w:ilvl w:val="0"/>
          <w:numId w:val="1003"/>
        </w:numPr>
        <w:pStyle w:val="Compact"/>
      </w:pPr>
      <w:r>
        <w:rPr>
          <w:bCs/>
          <w:b/>
        </w:rPr>
        <w:t xml:space="preserve">Month 7-9:</w:t>
      </w:r>
      <w:r>
        <w:t xml:space="preserve"> </w:t>
      </w:r>
      <w:r>
        <w:t xml:space="preserve">Execute hospital referral network agreements, sponsor two major Munich sporting events.</w:t>
      </w:r>
    </w:p>
    <w:p>
      <w:pPr>
        <w:numPr>
          <w:ilvl w:val="0"/>
          <w:numId w:val="1003"/>
        </w:numPr>
        <w:pStyle w:val="Compact"/>
      </w:pPr>
      <w:r>
        <w:rPr>
          <w:bCs/>
          <w:b/>
        </w:rPr>
        <w:t xml:space="preserve">Month 10-12:</w:t>
      </w:r>
      <w:r>
        <w:t xml:space="preserve"> </w:t>
      </w:r>
      <w:r>
        <w:t xml:space="preserve">Analyze KPIs, optimize campaigns for Year 2 based on patient acquisition data in Germany Munich.</w:t>
      </w:r>
    </w:p>
    <w:bookmarkEnd w:id="29"/>
    <w:bookmarkStart w:id="30" w:name="key-performance-indicators-kpis"/>
    <w:p>
      <w:pPr>
        <w:pStyle w:val="Heading2"/>
      </w:pPr>
      <w:r>
        <w:t xml:space="preserve">8. Key Performance Indicators (KPIs)</w:t>
      </w:r>
    </w:p>
    <w:p>
      <w:pPr>
        <w:pStyle w:val="FirstParagraph"/>
      </w:pPr>
      <w:r>
        <w:t xml:space="preserve">We measure success through metrics directly tied to our Doctor General Practitioner practice in Germany Munich:</w:t>
      </w:r>
    </w:p>
    <w:p>
      <w:pPr>
        <w:numPr>
          <w:ilvl w:val="0"/>
          <w:numId w:val="1004"/>
        </w:numPr>
        <w:pStyle w:val="Compact"/>
      </w:pPr>
      <w:r>
        <w:rPr>
          <w:bCs/>
          <w:b/>
        </w:rPr>
        <w:t xml:space="preserve">Patient Acquisition Cost (PAC):</w:t>
      </w:r>
      <w:r>
        <w:t xml:space="preserve"> </w:t>
      </w:r>
      <w:r>
        <w:t xml:space="preserve">Target ≤ €120 per new patient (below Munich average of €185).</w:t>
      </w:r>
    </w:p>
    <w:p>
      <w:pPr>
        <w:numPr>
          <w:ilvl w:val="0"/>
          <w:numId w:val="1004"/>
        </w:numPr>
        <w:pStyle w:val="Compact"/>
      </w:pPr>
      <w:r>
        <w:rPr>
          <w:bCs/>
          <w:b/>
        </w:rPr>
        <w:t xml:space="preserve">Digital Engagement Rate:</w:t>
      </w:r>
      <w:r>
        <w:t xml:space="preserve"> </w:t>
      </w:r>
      <w:r>
        <w:t xml:space="preserve">40%+ website conversion rate for online booking in Germany Munich.</w:t>
      </w:r>
    </w:p>
    <w:p>
      <w:pPr>
        <w:numPr>
          <w:ilvl w:val="0"/>
          <w:numId w:val="1004"/>
        </w:numPr>
        <w:pStyle w:val="Compact"/>
      </w:pPr>
      <w:r>
        <w:rPr>
          <w:bCs/>
          <w:b/>
        </w:rPr>
        <w:t xml:space="preserve">Patient Retention:</w:t>
      </w:r>
      <w:r>
        <w:t xml:space="preserve"> </w:t>
      </w:r>
      <w:r>
        <w:t xml:space="preserve">≥85% annual retention rate through personalized wellness programs.</w:t>
      </w:r>
    </w:p>
    <w:p>
      <w:pPr>
        <w:numPr>
          <w:ilvl w:val="0"/>
          <w:numId w:val="1004"/>
        </w:numPr>
        <w:pStyle w:val="Compact"/>
      </w:pPr>
      <w:r>
        <w:rPr>
          <w:bCs/>
          <w:b/>
        </w:rPr>
        <w:t xml:space="preserve">Community Impact:</w:t>
      </w:r>
      <w:r>
        <w:t xml:space="preserve"> </w:t>
      </w:r>
      <w:r>
        <w:t xml:space="preserve">50+ free health workshops conducted annually across Munich neighborhoods.</w:t>
      </w:r>
    </w:p>
    <w:bookmarkEnd w:id="30"/>
    <w:bookmarkStart w:id="31" w:name="conclusion-the-munich-advantage"/>
    <w:p>
      <w:pPr>
        <w:pStyle w:val="Heading2"/>
      </w:pPr>
      <w:r>
        <w:t xml:space="preserve">9. Conclusion: The Munich Advantage</w:t>
      </w:r>
    </w:p>
    <w:p>
      <w:pPr>
        <w:pStyle w:val="FirstParagraph"/>
      </w:pPr>
      <w:r>
        <w:t xml:space="preserve">This Marketing Plan transforms the traditional General Practitioner model into a dynamic healthcare hub uniquely positioned for Germany Munich. By embedding our Doctor General Practitioner within the city's cultural fabric – from leveraging digital tools for modern patients to hosting community events in Schwabing and Ludwigsvorstadt – we will become synonymous with accessible, high-quality primary care in Munich. Unlike competitors operating transactionally, this strategy builds lasting relationships rooted in the specific needs of Munich residents and expats. As healthcare evolves across Germany, our practice won't just meet demand; we'll redefine it for the next decade of Germany Munich's growth.</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General Practitioner Practice in Munich, Germany</dc:title>
  <dc:creator/>
  <dc:language>en</dc:language>
  <cp:keywords/>
  <dcterms:created xsi:type="dcterms:W3CDTF">2026-07-21T05:12:09Z</dcterms:created>
  <dcterms:modified xsi:type="dcterms:W3CDTF">2026-07-21T05:12:09Z</dcterms:modified>
</cp:coreProperties>
</file>

<file path=docProps/custom.xml><?xml version="1.0" encoding="utf-8"?>
<Properties xmlns="http://schemas.openxmlformats.org/officeDocument/2006/custom-properties" xmlns:vt="http://schemas.openxmlformats.org/officeDocument/2006/docPropsVTypes"/>
</file>