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f8e8e9f602ba35f9d286e715693994b8e6a7ba0"/>
    <w:p>
      <w:pPr>
        <w:pStyle w:val="Heading1"/>
      </w:pPr>
      <w:r>
        <w:t xml:space="preserve">Comprehensive Marketing Plan for Doctor General Practitioner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a premium Doctor General Practitioner (GP) service within the dynamic healthcare landscape of Jakarta, Indonesia. Targeting the 37 million residents of Greater Jakarta, our plan addresses critical gaps in accessible, high-quality primary care through culturally resonant tactics that prioritize patient convenience, trust-building, and local market realities. By positioning our Doctor General Practitioner as the first point of contact for holistic health management across Jakarta's diverse neighborhoods—from affluent suburbs like South Jakarta (Kuningan, Pondok Indah) to densely populated urban centers—we aim to capture 15% market share within three years.</w:t>
      </w:r>
    </w:p>
    <w:bookmarkEnd w:id="20"/>
    <w:bookmarkStart w:id="21" w:name="Xc4c599958462789356e2c8b50531226bb7c546f"/>
    <w:p>
      <w:pPr>
        <w:pStyle w:val="Heading2"/>
      </w:pPr>
      <w:r>
        <w:t xml:space="preserve">Market Analysis: Indonesia Jakarta Context</w:t>
      </w:r>
    </w:p>
    <w:p>
      <w:pPr>
        <w:pStyle w:val="FirstParagraph"/>
      </w:pPr>
      <w:r>
        <w:t xml:space="preserve">Indonesia faces a primary care deficit, with only 0.3 doctors per 1,000 people (World Health Organization), severely strained in Jakarta due to rapid urbanization. According to Badan Pusat Statistik (BPS), 74% of Jakarta residents use public healthcare facilities (BPJS Kesehatan), but long wait times and fragmented care drive demand for private GP services. Key pain points include:</w:t>
      </w:r>
    </w:p>
    <w:p>
      <w:pPr>
        <w:numPr>
          <w:ilvl w:val="0"/>
          <w:numId w:val="1001"/>
        </w:numPr>
        <w:pStyle w:val="Compact"/>
      </w:pPr>
      <w:r>
        <w:rPr>
          <w:bCs/>
          <w:b/>
        </w:rPr>
        <w:t xml:space="preserve">Geographic Barriers:</w:t>
      </w:r>
      <w:r>
        <w:t xml:space="preserve"> </w:t>
      </w:r>
      <w:r>
        <w:t xml:space="preserve">Traffic congestion averages 150 minutes daily in Jakarta, making clinic visits arduous.</w:t>
      </w:r>
    </w:p>
    <w:p>
      <w:pPr>
        <w:numPr>
          <w:ilvl w:val="0"/>
          <w:numId w:val="1001"/>
        </w:numPr>
        <w:pStyle w:val="Compact"/>
      </w:pPr>
      <w:r>
        <w:rPr>
          <w:bCs/>
          <w:b/>
        </w:rPr>
        <w:t xml:space="preserve">Cultural Trust Gap:</w:t>
      </w:r>
      <w:r>
        <w:t xml:space="preserve"> </w:t>
      </w:r>
      <w:r>
        <w:t xml:space="preserve">Patients prefer face-to-face consultations; digital health adoption remains low outside affluent demographics.</w:t>
      </w:r>
    </w:p>
    <w:p>
      <w:pPr>
        <w:numPr>
          <w:ilvl w:val="0"/>
          <w:numId w:val="1001"/>
        </w:numPr>
        <w:pStyle w:val="Compact"/>
      </w:pPr>
      <w:r>
        <w:rPr>
          <w:bCs/>
          <w:b/>
        </w:rPr>
        <w:t xml:space="preserve">Insurance Complexity:</w:t>
      </w:r>
      <w:r>
        <w:t xml:space="preserve"> </w:t>
      </w:r>
      <w:r>
        <w:t xml:space="preserve">Navigating BPJS and private insurance for GP services is confusing for most Indonesians.</w:t>
      </w:r>
    </w:p>
    <w:bookmarkEnd w:id="21"/>
    <w:bookmarkStart w:id="22" w:name="target-audience"/>
    <w:p>
      <w:pPr>
        <w:pStyle w:val="Heading2"/>
      </w:pPr>
      <w:r>
        <w:t xml:space="preserve">Target Audience</w:t>
      </w:r>
    </w:p>
    <w:p>
      <w:pPr>
        <w:pStyle w:val="FirstParagraph"/>
      </w:pPr>
      <w:r>
        <w:t xml:space="preserve">We focus on three core segments in Indonesia Jakarta:</w:t>
      </w:r>
    </w:p>
    <w:p>
      <w:pPr>
        <w:numPr>
          <w:ilvl w:val="0"/>
          <w:numId w:val="1002"/>
        </w:numPr>
        <w:pStyle w:val="Compact"/>
      </w:pPr>
      <w:r>
        <w:rPr>
          <w:bCs/>
          <w:b/>
        </w:rPr>
        <w:t xml:space="preserve">Urban Professionals (25-45 years):</w:t>
      </w:r>
      <w:r>
        <w:t xml:space="preserve"> </w:t>
      </w:r>
      <w:r>
        <w:t xml:space="preserve">Dual-income families in South Jakarta, prioritizing time efficiency and premium care. 68% use smartphone health apps (Statista 2023).</w:t>
      </w:r>
    </w:p>
    <w:p>
      <w:pPr>
        <w:numPr>
          <w:ilvl w:val="0"/>
          <w:numId w:val="1002"/>
        </w:numPr>
        <w:pStyle w:val="Compact"/>
      </w:pPr>
      <w:r>
        <w:rPr>
          <w:bCs/>
          <w:b/>
        </w:rPr>
        <w:t xml:space="preserve">BPJS Kesehatan Users Seeking Quality:</w:t>
      </w:r>
      <w:r>
        <w:t xml:space="preserve"> </w:t>
      </w:r>
      <w:r>
        <w:t xml:space="preserve">Middle-income families overwhelmed by public facility queues.</w:t>
      </w:r>
    </w:p>
    <w:p>
      <w:pPr>
        <w:numPr>
          <w:ilvl w:val="0"/>
          <w:numId w:val="1002"/>
        </w:numPr>
        <w:pStyle w:val="Compact"/>
      </w:pPr>
      <w:r>
        <w:rPr>
          <w:bCs/>
          <w:b/>
        </w:rPr>
        <w:t xml:space="preserve">Senior Citizens (55+ years):</w:t>
      </w:r>
      <w:r>
        <w:t xml:space="preserve"> </w:t>
      </w:r>
      <w:r>
        <w:t xml:space="preserve">Living in Jakarta neighborhoods like Cipete or Cawang, requiring chronic disease management.</w:t>
      </w:r>
    </w:p>
    <w:bookmarkEnd w:id="22"/>
    <w:bookmarkStart w:id="23" w:name="Xd9f9dbb3cd84be0fcf3853246a5e48a677188e3"/>
    <w:p>
      <w:pPr>
        <w:pStyle w:val="Heading2"/>
      </w:pPr>
      <w:r>
        <w:t xml:space="preserve">Unique Value Proposition: Doctor General Practitioner as Your Health Partner</w:t>
      </w:r>
    </w:p>
    <w:p>
      <w:pPr>
        <w:pStyle w:val="FirstParagraph"/>
      </w:pPr>
      <w:r>
        <w:t xml:space="preserve">We position our Doctor General Practitioner not merely as a clinician, but as a personalized health navigator within the Indonesia Jakarta ecosystem. Unlike traditional clinics or specialist-focused hospitals, our GPs offer:</w:t>
      </w:r>
    </w:p>
    <w:p>
      <w:pPr>
        <w:numPr>
          <w:ilvl w:val="0"/>
          <w:numId w:val="1003"/>
        </w:numPr>
        <w:pStyle w:val="Compact"/>
      </w:pPr>
      <w:r>
        <w:rPr>
          <w:bCs/>
          <w:b/>
        </w:rPr>
        <w:t xml:space="preserve">End-to-End Care:</w:t>
      </w:r>
      <w:r>
        <w:t xml:space="preserve"> </w:t>
      </w:r>
      <w:r>
        <w:t xml:space="preserve">Comprehensive check-ups, chronic disease management (diabetes, hypertension), and preventive care—reducing unnecessary referrals to Jakarta's costly specialist clinics.</w:t>
      </w:r>
    </w:p>
    <w:p>
      <w:pPr>
        <w:numPr>
          <w:ilvl w:val="0"/>
          <w:numId w:val="1003"/>
        </w:numPr>
        <w:pStyle w:val="Compact"/>
      </w:pPr>
      <w:r>
        <w:rPr>
          <w:bCs/>
          <w:b/>
        </w:rPr>
        <w:t xml:space="preserve">Hyper-Local Accessibility:</w:t>
      </w:r>
      <w:r>
        <w:t xml:space="preserve"> </w:t>
      </w:r>
      <w:r>
        <w:t xml:space="preserve">Clinic locations in key Jakarta zones (e.g., Senayan for expats, Kelapa Gading for families) + same-day home visits via Gojek partnerships during peak traffic hours.</w:t>
      </w:r>
    </w:p>
    <w:p>
      <w:pPr>
        <w:numPr>
          <w:ilvl w:val="0"/>
          <w:numId w:val="1003"/>
        </w:numPr>
        <w:pStyle w:val="Compact"/>
      </w:pPr>
      <w:r>
        <w:rPr>
          <w:bCs/>
          <w:b/>
        </w:rPr>
        <w:t xml:space="preserve">Bahasa Indonesia + Cultural Competence:</w:t>
      </w:r>
      <w:r>
        <w:t xml:space="preserve"> </w:t>
      </w:r>
      <w:r>
        <w:t xml:space="preserve">All consultations delivered in fluent Bahasa Indonesia with sensitivity to local health beliefs (e.g., integrating traditional remedies where appropriate).</w:t>
      </w:r>
    </w:p>
    <w:bookmarkEnd w:id="23"/>
    <w:bookmarkStart w:id="26" w:name="X737d84106eb5d0c4e5cf8a1d16a16326c20bba9"/>
    <w:p>
      <w:pPr>
        <w:pStyle w:val="Heading2"/>
      </w:pPr>
      <w:r>
        <w:t xml:space="preserve">Marketing Strategy: Jakarta-Centric Tactics</w:t>
      </w:r>
    </w:p>
    <w:bookmarkStart w:id="24" w:name="digital-community-engagement"/>
    <w:p>
      <w:pPr>
        <w:pStyle w:val="Heading3"/>
      </w:pPr>
      <w:r>
        <w:t xml:space="preserve">1. Digital &amp; Community Engagement</w:t>
      </w:r>
    </w:p>
    <w:p>
      <w:pPr>
        <w:pStyle w:val="FirstParagraph"/>
      </w:pPr>
      <w:r>
        <w:t xml:space="preserve">Leverage Jakarta's digital saturation:</w:t>
      </w:r>
    </w:p>
    <w:p>
      <w:pPr>
        <w:numPr>
          <w:ilvl w:val="0"/>
          <w:numId w:val="1004"/>
        </w:numPr>
        <w:pStyle w:val="Compact"/>
      </w:pPr>
      <w:r>
        <w:rPr>
          <w:bCs/>
          <w:b/>
        </w:rPr>
        <w:t xml:space="preserve">Instagram &amp; TikTok Campaigns:</w:t>
      </w:r>
      <w:r>
        <w:t xml:space="preserve"> </w:t>
      </w:r>
      <w:r>
        <w:t xml:space="preserve">"GP in Your Pocket" series featuring real Doctor General Practitioner consultations (with patient consent) addressing common Jakarta issues: traffic-related stress, monsoon health risks, and BPJS insurance navigation. Content in Bahasa Indonesia with English subtitles.</w:t>
      </w:r>
    </w:p>
    <w:p>
      <w:pPr>
        <w:numPr>
          <w:ilvl w:val="0"/>
          <w:numId w:val="1004"/>
        </w:numPr>
        <w:pStyle w:val="Compact"/>
      </w:pPr>
      <w:r>
        <w:rPr>
          <w:bCs/>
          <w:b/>
        </w:rPr>
        <w:t xml:space="preserve">Local Influencer Collaborations:</w:t>
      </w:r>
      <w:r>
        <w:t xml:space="preserve"> </w:t>
      </w:r>
      <w:r>
        <w:t xml:space="preserve">Partner with trusted Jakarta micro-influencers (e.g., parenting bloggers from Menteng or fitness coaches in Kebayoran Baru) for authentic "GP Story" testimonials.</w:t>
      </w:r>
    </w:p>
    <w:p>
      <w:pPr>
        <w:numPr>
          <w:ilvl w:val="0"/>
          <w:numId w:val="1004"/>
        </w:numPr>
        <w:pStyle w:val="Compact"/>
      </w:pPr>
      <w:r>
        <w:rPr>
          <w:bCs/>
          <w:b/>
        </w:rPr>
        <w:t xml:space="preserve">Google Maps Optimization:</w:t>
      </w:r>
      <w:r>
        <w:t xml:space="preserve"> </w:t>
      </w:r>
      <w:r>
        <w:t xml:space="preserve">Ensure all clinic locations appear prominently with "BPJS Accepted" and "Home Visit Available" tags—critical for Jakarta users searching locally.</w:t>
      </w:r>
    </w:p>
    <w:bookmarkEnd w:id="24"/>
    <w:bookmarkStart w:id="25" w:name="Xc9782ffe29d20c27e9f023993c35cca10ecdf40"/>
    <w:p>
      <w:pPr>
        <w:pStyle w:val="Heading3"/>
      </w:pPr>
      <w:r>
        <w:t xml:space="preserve">2. Community Trust-Building in Indonesia Jakarta</w:t>
      </w:r>
    </w:p>
    <w:p>
      <w:pPr>
        <w:pStyle w:val="FirstParagraph"/>
      </w:pPr>
      <w:r>
        <w:t xml:space="preserve">Foster trust through hyper-local presence:</w:t>
      </w:r>
    </w:p>
    <w:p>
      <w:pPr>
        <w:numPr>
          <w:ilvl w:val="0"/>
          <w:numId w:val="1005"/>
        </w:numPr>
        <w:pStyle w:val="Compact"/>
      </w:pPr>
      <w:r>
        <w:rPr>
          <w:bCs/>
          <w:b/>
        </w:rPr>
        <w:t xml:space="preserve">Free Community Health Camps:</w:t>
      </w:r>
      <w:r>
        <w:t xml:space="preserve"> </w:t>
      </w:r>
      <w:r>
        <w:t xml:space="preserve">Partner with Jakarta neighborhood associations (RT/RW) in Cipete, Menteng, and Tangerang Selatan to host monthly screenings (blood pressure, glucose tests), staffed by our Doctor General Practitioner. Distribute multilingual health brochures addressing Jakarta-specific concerns.</w:t>
      </w:r>
    </w:p>
    <w:p>
      <w:pPr>
        <w:numPr>
          <w:ilvl w:val="0"/>
          <w:numId w:val="1005"/>
        </w:numPr>
        <w:pStyle w:val="Compact"/>
      </w:pPr>
      <w:r>
        <w:rPr>
          <w:bCs/>
          <w:b/>
        </w:rPr>
        <w:t xml:space="preserve">BPJS Kesehatan Integration:</w:t>
      </w:r>
      <w:r>
        <w:t xml:space="preserve"> </w:t>
      </w:r>
      <w:r>
        <w:t xml:space="preserve">Train clinic staff in BPJS procedures; create a dedicated "BPJS Support Line" (081-XXXX-XXXX) for Jakarta residents navigating coverage—reducing barriers to access.</w:t>
      </w:r>
    </w:p>
    <w:p>
      <w:pPr>
        <w:pStyle w:val="FirstParagraph"/>
      </w:pPr>
      <w:r>
        <w:t xml:space="preserve">3. Strategic Partnerships</w:t>
      </w:r>
    </w:p>
    <w:p>
      <w:pPr>
        <w:pStyle w:val="BodyText"/>
      </w:pPr>
      <w:r>
        <w:t xml:space="preserve">Forge alliances critical to the Indonesia Jakarta market:</w:t>
      </w:r>
    </w:p>
    <w:p>
      <w:pPr>
        <w:numPr>
          <w:ilvl w:val="0"/>
          <w:numId w:val="1006"/>
        </w:numPr>
        <w:pStyle w:val="Compact"/>
      </w:pPr>
      <w:r>
        <w:rPr>
          <w:bCs/>
          <w:b/>
        </w:rPr>
        <w:t xml:space="preserve">Corporate Wellness Programs:</w:t>
      </w:r>
      <w:r>
        <w:t xml:space="preserve"> </w:t>
      </w:r>
      <w:r>
        <w:t xml:space="preserve">Target multinational HQs (e.g., Unilever, GoTo) in Jakarta CBD for employee GP packages, reducing absenteeism.</w:t>
      </w:r>
    </w:p>
    <w:p>
      <w:pPr>
        <w:numPr>
          <w:ilvl w:val="0"/>
          <w:numId w:val="1006"/>
        </w:numPr>
        <w:pStyle w:val="Compact"/>
      </w:pPr>
      <w:r>
        <w:rPr>
          <w:bCs/>
          <w:b/>
        </w:rPr>
        <w:t xml:space="preserve">Pharmacy Networks:</w:t>
      </w:r>
      <w:r>
        <w:t xml:space="preserve"> </w:t>
      </w:r>
      <w:r>
        <w:t xml:space="preserve">Partner with Apotek Kimia Farma branches across Jakarta to co-host "Health Check &amp; Prescription" events.</w:t>
      </w:r>
    </w:p>
    <w:bookmarkEnd w:id="25"/>
    <w:bookmarkEnd w:id="26"/>
    <w:bookmarkStart w:id="27"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Rationale for Indonesia Jakarta Focus</w:t>
      </w:r>
    </w:p>
    <w:p>
      <w:pPr>
        <w:pStyle w:val="BodyText"/>
      </w:pPr>
      <w:r>
        <w:t xml:space="preserve">Digital Marketing (Instagram/TikTok, Google Ads)</w:t>
      </w:r>
    </w:p>
    <w:p>
      <w:pPr>
        <w:pStyle w:val="BodyText"/>
      </w:pPr>
      <w:r>
        <w:t xml:space="preserve">40%</w:t>
      </w:r>
    </w:p>
    <w:p>
      <w:pPr>
        <w:pStyle w:val="BodyText"/>
      </w:pPr>
      <w:r>
        <w:t xml:space="preserve">Captures Jakartan smartphone users; targets high-traffic areas like SCBD via geo-fenced ads.</w:t>
      </w:r>
    </w:p>
    <w:p>
      <w:pPr>
        <w:pStyle w:val="BodyText"/>
      </w:pPr>
      <w:r>
        <w:t xml:space="preserve">Community Health Camps</w:t>
      </w:r>
    </w:p>
    <w:p>
      <w:pPr>
        <w:pStyle w:val="BodyText"/>
      </w:pPr>
      <w:r>
        <w:t xml:space="preserve">25%</w:t>
      </w:r>
    </w:p>
    <w:p>
      <w:pPr>
        <w:pStyle w:val="BodyText"/>
      </w:pPr>
      <w:r>
        <w:t xml:space="preserve">Builds trust in local neighborhoods (e.g., Cipete, Kebayoran Baru) where word-of-mouth drives healthcare choices.</w:t>
      </w:r>
    </w:p>
    <w:p>
      <w:pPr>
        <w:pStyle w:val="BodyText"/>
      </w:pPr>
      <w:r>
        <w:t xml:space="preserve">BPOJS Support Team &amp; Training</w:t>
      </w:r>
    </w:p>
    <w:p>
      <w:pPr>
        <w:pStyle w:val="BodyText"/>
      </w:pPr>
      <w:r>
        <w:t xml:space="preserve">20%</w:t>
      </w:r>
    </w:p>
    <w:p>
      <w:pPr>
        <w:pStyle w:val="BodyText"/>
      </w:pPr>
      <w:r>
        <w:t xml:space="preserve">Critical for Jakarta's 74% BPJS users—reduces perceived complexity of care access.</w:t>
      </w:r>
    </w:p>
    <w:p>
      <w:pPr>
        <w:pStyle w:val="BodyText"/>
      </w:pPr>
      <w:r>
        <w:t xml:space="preserve">Corporate Partnerships (Jakarta Offices)</w:t>
      </w:r>
    </w:p>
    <w:p>
      <w:pPr>
        <w:pStyle w:val="BodyText"/>
      </w:pPr>
      <w:r>
        <w:t xml:space="preserve">15%</w:t>
      </w:r>
    </w:p>
    <w:p>
      <w:pPr>
        <w:pStyle w:val="BodyText"/>
      </w:pPr>
      <w:r>
        <w:t xml:space="preserve">Leverages Jakarta's dense corporate ecosystem for scalable B2B revenue.</w:t>
      </w:r>
    </w:p>
    <w:bookmarkEnd w:id="27"/>
    <w:bookmarkStart w:id="28" w:name="key-performance-indicators-kpis"/>
    <w:p>
      <w:pPr>
        <w:pStyle w:val="Heading2"/>
      </w:pPr>
      <w:r>
        <w:t xml:space="preserve">Key Performance Indicators (KPIs)</w:t>
      </w:r>
    </w:p>
    <w:p>
      <w:pPr>
        <w:pStyle w:val="FirstParagraph"/>
      </w:pPr>
      <w:r>
        <w:t xml:space="preserve">We measure success through Jakarta-specific metrics:</w:t>
      </w:r>
    </w:p>
    <w:p>
      <w:pPr>
        <w:numPr>
          <w:ilvl w:val="0"/>
          <w:numId w:val="1007"/>
        </w:numPr>
        <w:pStyle w:val="Compact"/>
      </w:pPr>
      <w:r>
        <w:rPr>
          <w:bCs/>
          <w:b/>
        </w:rPr>
        <w:t xml:space="preserve">Patient Acquisition Cost (PAC):</w:t>
      </w:r>
      <w:r>
        <w:t xml:space="preserve"> </w:t>
      </w:r>
      <w:r>
        <w:t xml:space="preserve">Target: Rp 350,000 per patient within 18 months (below Jakarta industry average of Rp 520,000).</w:t>
      </w:r>
    </w:p>
    <w:p>
      <w:pPr>
        <w:numPr>
          <w:ilvl w:val="0"/>
          <w:numId w:val="1007"/>
        </w:numPr>
        <w:pStyle w:val="Compact"/>
      </w:pPr>
      <w:r>
        <w:rPr>
          <w:bCs/>
          <w:b/>
        </w:rPr>
        <w:t xml:space="preserve">BPJS Patient Conversion Rate:</w:t>
      </w:r>
      <w:r>
        <w:t xml:space="preserve"> </w:t>
      </w:r>
      <w:r>
        <w:t xml:space="preserve">Target: 45% of new patients using BPJS Kesehatan.</w:t>
      </w:r>
    </w:p>
    <w:p>
      <w:pPr>
        <w:numPr>
          <w:ilvl w:val="0"/>
          <w:numId w:val="1007"/>
        </w:numPr>
        <w:pStyle w:val="Compact"/>
      </w:pPr>
      <w:r>
        <w:rPr>
          <w:bCs/>
          <w:b/>
        </w:rPr>
        <w:t xml:space="preserve">Social Sentiment in Jakarta:</w:t>
      </w:r>
      <w:r>
        <w:t xml:space="preserve"> </w:t>
      </w:r>
      <w:r>
        <w:t xml:space="preserve">Monitor #JakartaGP and local forums; target 70% positive mentions within Year 1.</w:t>
      </w:r>
    </w:p>
    <w:p>
      <w:pPr>
        <w:numPr>
          <w:ilvl w:val="0"/>
          <w:numId w:val="1007"/>
        </w:numPr>
        <w:pStyle w:val="Compact"/>
      </w:pPr>
      <w:r>
        <w:rPr>
          <w:bCs/>
          <w:b/>
        </w:rPr>
        <w:t xml:space="preserve">Clinic Utilization Rate:</w:t>
      </w:r>
      <w:r>
        <w:t xml:space="preserve"> </w:t>
      </w:r>
      <w:r>
        <w:t xml:space="preserve">Target: 85% capacity at all Jakarta locations by Month 12 (exceeding Jakarta average of 65%).</w:t>
      </w:r>
    </w:p>
    <w:bookmarkEnd w:id="28"/>
    <w:bookmarkStart w:id="29" w:name="Xf97566433e7c91bc5dcb60265b5fb4b5ae20bcc"/>
    <w:p>
      <w:pPr>
        <w:pStyle w:val="Heading2"/>
      </w:pPr>
      <w:r>
        <w:t xml:space="preserve">Conclusion: The Doctor General Practitioner as Jakarta’s Health Anchor</w:t>
      </w:r>
    </w:p>
    <w:p>
      <w:pPr>
        <w:pStyle w:val="FirstParagraph"/>
      </w:pPr>
      <w:r>
        <w:t xml:space="preserve">This Marketing Plan positions our Doctor General Practitioner service not as another clinic, but as an indispensable health partner for Indonesia Jakarta residents. By embedding ourselves in the city's fabric—through traffic-adaptive home visits, BPJS navigation, and culturally attuned community engagement—we solve Jakarta's most urgent healthcare frustrations: time poverty, access barriers, and distrust. Our strategy transforms the Doctor General Practitioner from a service into a trusted institution within Indonesia’s largest urban center. With disciplined execution of these Jakarta-focused tactics, we will establish the benchmark for primary care excellence in Indonesia.</w:t>
      </w:r>
    </w:p>
    <w:p>
      <w:pPr>
        <w:pStyle w:val="BodyText"/>
      </w:pPr>
      <w:r>
        <w:rPr>
          <w:iCs/>
          <w:i/>
        </w:rPr>
        <w:t xml:space="preserve">Word Count: 928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Indonesia Jakarta</dc:title>
  <dc:creator/>
  <dc:language>en</dc:language>
  <cp:keywords/>
  <dcterms:created xsi:type="dcterms:W3CDTF">2026-06-02T13:24:37Z</dcterms:created>
  <dcterms:modified xsi:type="dcterms:W3CDTF">2026-06-02T13:24:37Z</dcterms:modified>
</cp:coreProperties>
</file>

<file path=docProps/custom.xml><?xml version="1.0" encoding="utf-8"?>
<Properties xmlns="http://schemas.openxmlformats.org/officeDocument/2006/custom-properties" xmlns:vt="http://schemas.openxmlformats.org/officeDocument/2006/docPropsVTypes"/>
</file>