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Iraq</w:t>
      </w:r>
      <w:r>
        <w:t xml:space="preserve"> </w:t>
      </w:r>
      <w:r>
        <w:t xml:space="preserve">Baghdad</w:t>
      </w:r>
    </w:p>
    <w:bookmarkStart w:id="33" w:name="X34f4f01c565a11376594fde37a251a2e06757da"/>
    <w:p>
      <w:pPr>
        <w:pStyle w:val="Heading1"/>
      </w:pPr>
      <w:r>
        <w:t xml:space="preserve">Comprehensive Marketing Plan for Doctor General Practitioner Services in Iraq Baghdad</w:t>
      </w:r>
    </w:p>
    <w:bookmarkStart w:id="20" w:name="executive-summary"/>
    <w:p>
      <w:pPr>
        <w:pStyle w:val="Heading2"/>
      </w:pPr>
      <w:r>
        <w:t xml:space="preserve">Executive Summary</w:t>
      </w:r>
    </w:p>
    <w:p>
      <w:pPr>
        <w:pStyle w:val="FirstParagraph"/>
      </w:pPr>
      <w:r>
        <w:t xml:space="preserve">This Marketing Plan outlines a strategic approach to establish and scale premium Doctor General Practitioner (GP) services within Baghdad, Iraq. Recognizing critical gaps in accessible, high-quality primary healthcare across the Iraqi capital, this plan targets urban professionals and families seeking reliable medical care. The initiative addresses Baghdad's unique healthcare challenges—including fragmented public services, limited private options outside central districts, and rising patient demand—through a culturally attuned GP practice model. By focusing on trust-building and community integration in Iraq Baghdad, we project 35% market penetration among target demographics within 24 months while achieving financial sustainability.</w:t>
      </w:r>
    </w:p>
    <w:bookmarkEnd w:id="20"/>
    <w:bookmarkStart w:id="21" w:name="Xb5cd1491cc78c1a7b335e476603115dc53f0082"/>
    <w:p>
      <w:pPr>
        <w:pStyle w:val="Heading2"/>
      </w:pPr>
      <w:r>
        <w:t xml:space="preserve">Situation Analysis: Iraq Baghdad Healthcare Landscape</w:t>
      </w:r>
    </w:p>
    <w:p>
      <w:pPr>
        <w:pStyle w:val="FirstParagraph"/>
      </w:pPr>
      <w:r>
        <w:t xml:space="preserve">Baghdad's healthcare system faces severe challenges: only 18% of citizens access private facilities due to affordability barriers, and public hospitals suffer from chronic understaffing (average doctor-to-patient ratio of 1:7,000 vs. WHO's recommended 1:600). A 2023 Ministry of Health survey revealed that 68% of Baghdad residents avoid seeking care for minor ailments due to long waits and poor facility conditions. Crucially,</w:t>
      </w:r>
      <w:r>
        <w:t xml:space="preserve"> </w:t>
      </w:r>
      <w:r>
        <w:rPr>
          <w:bCs/>
          <w:b/>
        </w:rPr>
        <w:t xml:space="preserve">Doctor General Practitioner</w:t>
      </w:r>
      <w:r>
        <w:t xml:space="preserve"> </w:t>
      </w:r>
      <w:r>
        <w:t xml:space="preserve">services are scarce in middle-to-upper-income neighborhoods—creating a $45M annual market gap we aim to capture. Competitors (e.g., Al-Kadhimiya Hospital clinics) lack modern patient management systems or multilingual staff, while emerging private practices focus solely on diagnostics, not holistic care.</w:t>
      </w:r>
    </w:p>
    <w:bookmarkEnd w:id="21"/>
    <w:bookmarkStart w:id="22" w:name="target-audience"/>
    <w:p>
      <w:pPr>
        <w:pStyle w:val="Heading2"/>
      </w:pPr>
      <w:r>
        <w:t xml:space="preserve">Target Audience</w:t>
      </w:r>
    </w:p>
    <w:p>
      <w:pPr>
        <w:pStyle w:val="FirstParagraph"/>
      </w:pPr>
      <w:r>
        <w:t xml:space="preserve">We prioritize two segments in Iraq Baghdad:</w:t>
      </w:r>
    </w:p>
    <w:p>
      <w:pPr>
        <w:numPr>
          <w:ilvl w:val="0"/>
          <w:numId w:val="1001"/>
        </w:numPr>
        <w:pStyle w:val="Compact"/>
      </w:pPr>
      <w:r>
        <w:rPr>
          <w:bCs/>
          <w:b/>
        </w:rPr>
        <w:t xml:space="preserve">Urban Professionals (65% of target):</w:t>
      </w:r>
      <w:r>
        <w:t xml:space="preserve"> </w:t>
      </w:r>
      <w:r>
        <w:t xml:space="preserve">Working adults aged 30-45 in corporate zones (e.g., Al-Rasheed, Karrada) who value time efficiency and digital engagement. They require same-day appointments and English/Arabic-speaking GPs.</w:t>
      </w:r>
    </w:p>
    <w:p>
      <w:pPr>
        <w:numPr>
          <w:ilvl w:val="0"/>
          <w:numId w:val="1001"/>
        </w:numPr>
        <w:pStyle w:val="Compact"/>
      </w:pPr>
      <w:r>
        <w:rPr>
          <w:bCs/>
          <w:b/>
        </w:rPr>
        <w:t xml:space="preserve">Family Households (35% of target):</w:t>
      </w:r>
      <w:r>
        <w:t xml:space="preserve"> </w:t>
      </w:r>
      <w:r>
        <w:t xml:space="preserve">Middle-class families with children in residential districts (e.g., Al-Zuhra, Al-Mansour) seeking preventive care for chronic conditions like diabetes, which affects 18% of Baghdad adults.</w:t>
      </w:r>
    </w:p>
    <w:p>
      <w:pPr>
        <w:pStyle w:val="FirstParagraph"/>
      </w:pPr>
      <w:r>
        <w:t xml:space="preserve">Cultural alignment is paramount: We will integrate local customs (e.g., gender-matched appointments upon request) and leverage community trust through mosque partnerships—a critical factor in Baghdad's healthcare decisions.</w:t>
      </w:r>
    </w:p>
    <w:bookmarkEnd w:id="22"/>
    <w:bookmarkStart w:id="23" w:name="marketing-objectives"/>
    <w:p>
      <w:pPr>
        <w:pStyle w:val="Heading2"/>
      </w:pPr>
      <w:r>
        <w:t xml:space="preserve">Marketing Objectives</w:t>
      </w:r>
    </w:p>
    <w:p>
      <w:pPr>
        <w:numPr>
          <w:ilvl w:val="0"/>
          <w:numId w:val="1002"/>
        </w:numPr>
        <w:pStyle w:val="Compact"/>
      </w:pPr>
      <w:r>
        <w:t xml:space="preserve">Acquire 1,500 active patients within 18 months via targeted digital campaigns.</w:t>
      </w:r>
    </w:p>
    <w:p>
      <w:pPr>
        <w:numPr>
          <w:ilvl w:val="0"/>
          <w:numId w:val="1002"/>
        </w:numPr>
        <w:pStyle w:val="Compact"/>
      </w:pPr>
      <w:r>
        <w:t xml:space="preserve">Build brand recognition: Achieve 75% unaided awareness among target audience in Baghdad by Year 2.</w:t>
      </w:r>
    </w:p>
    <w:p>
      <w:pPr>
        <w:numPr>
          <w:ilvl w:val="0"/>
          <w:numId w:val="1002"/>
        </w:numPr>
        <w:pStyle w:val="Compact"/>
      </w:pPr>
      <w:r>
        <w:t xml:space="preserve">Secure 30% repeat visit rate through personalized care plans (exceeding industry benchmark of 22%).</w:t>
      </w:r>
    </w:p>
    <w:bookmarkEnd w:id="23"/>
    <w:bookmarkStart w:id="28" w:name="marketing-strategies-tactics-the-4-ps"/>
    <w:p>
      <w:pPr>
        <w:pStyle w:val="Heading2"/>
      </w:pPr>
      <w:r>
        <w:t xml:space="preserve">Marketing Strategies &amp; Tactics: The 4 Ps</w:t>
      </w:r>
    </w:p>
    <w:bookmarkStart w:id="24" w:name="X611d4e4a14d7f01c025540676a8f2e20501ae5b"/>
    <w:p>
      <w:pPr>
        <w:pStyle w:val="Heading3"/>
      </w:pPr>
      <w:r>
        <w:t xml:space="preserve">Product: Premium Doctor General Practitioner Experience</w:t>
      </w:r>
    </w:p>
    <w:p>
      <w:pPr>
        <w:pStyle w:val="FirstParagraph"/>
      </w:pPr>
      <w:r>
        <w:t xml:space="preserve">We offer comprehensive GP services with Iraqi cultural adaptation:</w:t>
      </w:r>
    </w:p>
    <w:p>
      <w:pPr>
        <w:numPr>
          <w:ilvl w:val="0"/>
          <w:numId w:val="1003"/>
        </w:numPr>
        <w:pStyle w:val="Compact"/>
      </w:pPr>
      <w:r>
        <w:rPr>
          <w:bCs/>
          <w:b/>
        </w:rPr>
        <w:t xml:space="preserve">Hybrid Care Model:</w:t>
      </w:r>
      <w:r>
        <w:t xml:space="preserve"> </w:t>
      </w:r>
      <w:r>
        <w:t xml:space="preserve">In-person consultations + telemedicine for follow-ups (addressing Baghdad's traffic challenges).</w:t>
      </w:r>
    </w:p>
    <w:p>
      <w:pPr>
        <w:numPr>
          <w:ilvl w:val="0"/>
          <w:numId w:val="1003"/>
        </w:numPr>
        <w:pStyle w:val="Compact"/>
      </w:pPr>
      <w:r>
        <w:rPr>
          <w:bCs/>
          <w:b/>
        </w:rPr>
        <w:t xml:space="preserve">Cultural Sensitivity:</w:t>
      </w:r>
      <w:r>
        <w:t xml:space="preserve"> </w:t>
      </w:r>
      <w:r>
        <w:t xml:space="preserve">Female GPs available upon request; halal-compliant facilities; Ramadan hours adjustments.</w:t>
      </w:r>
    </w:p>
    <w:p>
      <w:pPr>
        <w:numPr>
          <w:ilvl w:val="0"/>
          <w:numId w:val="1003"/>
        </w:numPr>
        <w:pStyle w:val="Compact"/>
      </w:pPr>
      <w:r>
        <w:rPr>
          <w:bCs/>
          <w:b/>
        </w:rPr>
        <w:t xml:space="preserve">Differentiators:</w:t>
      </w:r>
      <w:r>
        <w:t xml:space="preserve"> </w:t>
      </w:r>
      <w:r>
        <w:t xml:space="preserve">Free annual health screenings for families, multilingual staff (Arabic/English), and integrated referral network with Baghdad's top specialists (e.g., Al-Yarmouk Hospital).</w:t>
      </w:r>
    </w:p>
    <w:bookmarkEnd w:id="24"/>
    <w:bookmarkStart w:id="25" w:name="X37b8c1cdc6e3a25ed2100f15d31fba0df41f423"/>
    <w:p>
      <w:pPr>
        <w:pStyle w:val="Heading3"/>
      </w:pPr>
      <w:r>
        <w:t xml:space="preserve">Pricing: Value-Based Structure for Iraq Baghdad</w:t>
      </w:r>
    </w:p>
    <w:p>
      <w:pPr>
        <w:pStyle w:val="FirstParagraph"/>
      </w:pPr>
      <w:r>
        <w:t xml:space="preserve">Avoiding price wars common in Baghdad's medical market, we implement tiered pricing:</w:t>
      </w:r>
    </w:p>
    <w:p>
      <w:pPr>
        <w:numPr>
          <w:ilvl w:val="0"/>
          <w:numId w:val="1004"/>
        </w:numPr>
        <w:pStyle w:val="Compact"/>
      </w:pPr>
      <w:r>
        <w:t xml:space="preserve">Standard Consultation: 15,000 IQD (≈$10.5) – below public hospital rates but above informal clinics.</w:t>
      </w:r>
    </w:p>
    <w:p>
      <w:pPr>
        <w:numPr>
          <w:ilvl w:val="0"/>
          <w:numId w:val="1004"/>
        </w:numPr>
        <w:pStyle w:val="Compact"/>
      </w:pPr>
      <w:r>
        <w:t xml:space="preserve">Family Package (2 adults + 2 children): 48,000 IQD/year (saves clients ~37% vs. individual visits).</w:t>
      </w:r>
    </w:p>
    <w:p>
      <w:pPr>
        <w:numPr>
          <w:ilvl w:val="0"/>
          <w:numId w:val="1004"/>
        </w:numPr>
        <w:pStyle w:val="Compact"/>
      </w:pPr>
      <w:r>
        <w:t xml:space="preserve">Subsidized slots: 15% of appointments for low-income Baghdad residents via partnership with Iraqi Red Crescent Society.</w:t>
      </w:r>
    </w:p>
    <w:bookmarkEnd w:id="25"/>
    <w:bookmarkStart w:id="26" w:name="X3c8e92477df236b027f8679aa86ac5d26a7ef56"/>
    <w:p>
      <w:pPr>
        <w:pStyle w:val="Heading3"/>
      </w:pPr>
      <w:r>
        <w:t xml:space="preserve">Place: Strategic Baghdad Locations &amp; Digital Access</w:t>
      </w:r>
    </w:p>
    <w:p>
      <w:pPr>
        <w:pStyle w:val="FirstParagraph"/>
      </w:pPr>
      <w:r>
        <w:t xml:space="preserve">To maximize accessibility in Iraq Baghdad, we deploy:</w:t>
      </w:r>
    </w:p>
    <w:p>
      <w:pPr>
        <w:numPr>
          <w:ilvl w:val="0"/>
          <w:numId w:val="1005"/>
        </w:numPr>
        <w:pStyle w:val="Compact"/>
      </w:pPr>
      <w:r>
        <w:rPr>
          <w:bCs/>
          <w:b/>
        </w:rPr>
        <w:t xml:space="preserve">Physical Hubs:</w:t>
      </w:r>
      <w:r>
        <w:t xml:space="preserve"> </w:t>
      </w:r>
      <w:r>
        <w:t xml:space="preserve">Clinic locations in high-traffic zones (Karrada for professionals, Al-Zuhra for families) with 24/7 emergency triage.</w:t>
      </w:r>
    </w:p>
    <w:p>
      <w:pPr>
        <w:numPr>
          <w:ilvl w:val="0"/>
          <w:numId w:val="1005"/>
        </w:numPr>
        <w:pStyle w:val="Compact"/>
      </w:pPr>
      <w:r>
        <w:rPr>
          <w:bCs/>
          <w:b/>
        </w:rPr>
        <w:t xml:space="preserve">Digital Presence:</w:t>
      </w:r>
      <w:r>
        <w:t xml:space="preserve"> </w:t>
      </w:r>
      <w:r>
        <w:t xml:space="preserve">WhatsApp-based appointment system (used by 89% of Baghdad residents), Arabic-language telehealth app integration with local platforms like ZAIN.</w:t>
      </w:r>
    </w:p>
    <w:p>
      <w:pPr>
        <w:numPr>
          <w:ilvl w:val="0"/>
          <w:numId w:val="1005"/>
        </w:numPr>
        <w:pStyle w:val="Compact"/>
      </w:pPr>
      <w:r>
        <w:rPr>
          <w:bCs/>
          <w:b/>
        </w:rPr>
        <w:t xml:space="preserve">Community Integration:</w:t>
      </w:r>
      <w:r>
        <w:t xml:space="preserve"> </w:t>
      </w:r>
      <w:r>
        <w:t xml:space="preserve">Pop-up health camps at Baghdad mosques and schools to reach underserved neighborhoods.</w:t>
      </w:r>
    </w:p>
    <w:bookmarkEnd w:id="26"/>
    <w:bookmarkStart w:id="27" w:name="X66aca56cff63d767f136277d362fcc6cd62e5c9"/>
    <w:p>
      <w:pPr>
        <w:pStyle w:val="Heading3"/>
      </w:pPr>
      <w:r>
        <w:t xml:space="preserve">Promotion: Trust-Driven Campaigns for Iraq Baghdad</w:t>
      </w:r>
    </w:p>
    <w:p>
      <w:pPr>
        <w:pStyle w:val="FirstParagraph"/>
      </w:pPr>
      <w:r>
        <w:t xml:space="preserve">We prioritize credibility over promotion in Baghdad's healthcare context:</w:t>
      </w:r>
    </w:p>
    <w:p>
      <w:pPr>
        <w:numPr>
          <w:ilvl w:val="0"/>
          <w:numId w:val="1006"/>
        </w:numPr>
        <w:pStyle w:val="Compact"/>
      </w:pPr>
      <w:r>
        <w:rPr>
          <w:bCs/>
          <w:b/>
        </w:rPr>
        <w:t xml:space="preserve">Testimonial Marketing:</w:t>
      </w:r>
      <w:r>
        <w:t xml:space="preserve"> </w:t>
      </w:r>
      <w:r>
        <w:t xml:space="preserve">Partner with respected Baghdad influencers (e.g., Dr. Huda Al-Mahmood, award-winning pediatrician) for authentic video testimonials addressing common concerns like "Will my Doctor General Practitioner understand Iraqi health traditions?"</w:t>
      </w:r>
    </w:p>
    <w:p>
      <w:pPr>
        <w:numPr>
          <w:ilvl w:val="0"/>
          <w:numId w:val="1006"/>
        </w:numPr>
        <w:pStyle w:val="Compact"/>
      </w:pPr>
      <w:r>
        <w:rPr>
          <w:bCs/>
          <w:b/>
        </w:rPr>
        <w:t xml:space="preserve">Community Engagement:</w:t>
      </w:r>
      <w:r>
        <w:t xml:space="preserve"> </w:t>
      </w:r>
      <w:r>
        <w:t xml:space="preserve">Sponsor Baghdad Football Club youth programs to build goodwill; host free diabetes awareness workshops at local markets.</w:t>
      </w:r>
    </w:p>
    <w:p>
      <w:pPr>
        <w:numPr>
          <w:ilvl w:val="0"/>
          <w:numId w:val="1006"/>
        </w:numPr>
        <w:pStyle w:val="Compact"/>
      </w:pPr>
      <w:r>
        <w:rPr>
          <w:bCs/>
          <w:b/>
        </w:rPr>
        <w:t xml:space="preserve">Digital Strategy:</w:t>
      </w:r>
      <w:r>
        <w:t xml:space="preserve"> </w:t>
      </w:r>
      <w:r>
        <w:t xml:space="preserve">Geo-targeted Facebook/Instagram ads highlighting "Same-day GP access in Baghdad" with Arabic copy, avoiding Western medical jargon. Collaborate with Iraqi health bloggers for content co-creation.</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Marketing &amp; Promotion</w:t>
      </w:r>
    </w:p>
    <w:p>
      <w:pPr>
        <w:pStyle w:val="BodyText"/>
      </w:pPr>
      <w:r>
        <w:t xml:space="preserve">45%</w:t>
      </w:r>
    </w:p>
    <w:p>
      <w:pPr>
        <w:pStyle w:val="BodyText"/>
      </w:pPr>
      <w:r>
        <w:t xml:space="preserve">Digital campaigns essential for Baghdad's youth-dominated population (63% aged 30 or under)</w:t>
      </w:r>
    </w:p>
    <w:p>
      <w:pPr>
        <w:pStyle w:val="BodyText"/>
      </w:pPr>
      <w:r>
        <w:t xml:space="preserve">Community Outreach</w:t>
      </w:r>
    </w:p>
    <w:p>
      <w:pPr>
        <w:pStyle w:val="BodyText"/>
      </w:pPr>
      <w:r>
        <w:t xml:space="preserve">25%</w:t>
      </w:r>
    </w:p>
    <w:p>
      <w:pPr>
        <w:pStyle w:val="BodyText"/>
      </w:pPr>
      <w:r>
        <w:t xml:space="preserve">Camps at mosques/schools build trust in Iraq Baghdad's conservative communities</w:t>
      </w:r>
    </w:p>
    <w:p>
      <w:pPr>
        <w:pStyle w:val="BodyText"/>
      </w:pPr>
      <w:r>
        <w:t xml:space="preserve">Technology Platform</w:t>
      </w:r>
    </w:p>
    <w:p>
      <w:pPr>
        <w:pStyle w:val="BodyText"/>
      </w:pPr>
      <w:r>
        <w:t xml:space="preserve">20%</w:t>
      </w:r>
    </w:p>
    <w:p>
      <w:pPr>
        <w:pStyle w:val="BodyText"/>
      </w:pPr>
      <w:r>
        <w:t xml:space="preserve">SMS/WhatsApp system critical for low-smartphone adoption areas</w:t>
      </w:r>
    </w:p>
    <w:p>
      <w:pPr>
        <w:pStyle w:val="BodyText"/>
      </w:pPr>
      <w:r>
        <w:t xml:space="preserve">Staff Training (Cultural)</w:t>
      </w:r>
    </w:p>
    <w:p>
      <w:pPr>
        <w:pStyle w:val="BodyText"/>
      </w:pPr>
      <w:r>
        <w:t xml:space="preserve">10%</w:t>
      </w:r>
    </w:p>
    <w:p>
      <w:pPr>
        <w:pStyle w:val="BodyText"/>
      </w:pPr>
      <w:r>
        <w:t xml:space="preserve">Ethical care training aligned with Iraqi patient expectations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Clinic setup in Karrada (first location); staff hiring; cultural sensitivity workshops.</w:t>
      </w:r>
    </w:p>
    <w:p>
      <w:pPr>
        <w:pStyle w:val="BodyText"/>
      </w:pPr>
      <w:r>
        <w:rPr>
          <w:bCs/>
          <w:b/>
        </w:rPr>
        <w:t xml:space="preserve">Months 4-6:</w:t>
      </w:r>
      <w:r>
        <w:t xml:space="preserve"> </w:t>
      </w:r>
      <w:r>
        <w:t xml:space="preserve">Soft launch with free family health screenings; partner with Baghdad Red Crescent for subsidized slots.</w:t>
      </w:r>
    </w:p>
    <w:p>
      <w:pPr>
        <w:pStyle w:val="BodyText"/>
      </w:pPr>
      <w:r>
        <w:rPr>
          <w:bCs/>
          <w:b/>
        </w:rPr>
        <w:t xml:space="preserve">Months 7-12:</w:t>
      </w:r>
      <w:r>
        <w:t xml:space="preserve"> </w:t>
      </w:r>
      <w:r>
        <w:t xml:space="preserve">Digital campaign scaling; first community health camp in Al-Zuhra district; expand to second clinic location (Al-Mansour).</w:t>
      </w:r>
    </w:p>
    <w:bookmarkEnd w:id="30"/>
    <w:bookmarkStart w:id="31" w:name="evaluation-control"/>
    <w:p>
      <w:pPr>
        <w:pStyle w:val="Heading2"/>
      </w:pPr>
      <w:r>
        <w:t xml:space="preserve">Evaluation &amp; Control</w:t>
      </w:r>
    </w:p>
    <w:p>
      <w:pPr>
        <w:pStyle w:val="FirstParagraph"/>
      </w:pPr>
      <w:r>
        <w:t xml:space="preserve">We measure success through Baghdad-specific KPIs:</w:t>
      </w:r>
    </w:p>
    <w:p>
      <w:pPr>
        <w:numPr>
          <w:ilvl w:val="0"/>
          <w:numId w:val="1007"/>
        </w:numPr>
        <w:pStyle w:val="Compact"/>
      </w:pPr>
      <w:r>
        <w:rPr>
          <w:bCs/>
          <w:b/>
        </w:rPr>
        <w:t xml:space="preserve">Brand Trust Index:</w:t>
      </w:r>
      <w:r>
        <w:t xml:space="preserve"> </w:t>
      </w:r>
      <w:r>
        <w:t xml:space="preserve">Quarterly surveys tracking "Would you recommend this Doctor General Practitioner service?" (Target: 85% positive).</w:t>
      </w:r>
    </w:p>
    <w:p>
      <w:pPr>
        <w:numPr>
          <w:ilvl w:val="0"/>
          <w:numId w:val="1007"/>
        </w:numPr>
        <w:pStyle w:val="Compact"/>
      </w:pPr>
      <w:r>
        <w:rPr>
          <w:bCs/>
          <w:b/>
        </w:rPr>
        <w:t xml:space="preserve">Service Utilization Rate:</w:t>
      </w:r>
      <w:r>
        <w:t xml:space="preserve"> </w:t>
      </w:r>
      <w:r>
        <w:t xml:space="preserve">Monitor appointment no-show rates (target: &lt;12% vs. Baghdad average of 28%).</w:t>
      </w:r>
    </w:p>
    <w:p>
      <w:pPr>
        <w:numPr>
          <w:ilvl w:val="0"/>
          <w:numId w:val="1007"/>
        </w:numPr>
        <w:pStyle w:val="Compact"/>
      </w:pPr>
      <w:r>
        <w:rPr>
          <w:bCs/>
          <w:b/>
        </w:rPr>
        <w:t xml:space="preserve">Community Impact:</w:t>
      </w:r>
      <w:r>
        <w:t xml:space="preserve"> </w:t>
      </w:r>
      <w:r>
        <w:t xml:space="preserve">Track number of subsidized patients served in low-income Baghdad neighborhoods (Target: 450/year).</w:t>
      </w:r>
    </w:p>
    <w:p>
      <w:pPr>
        <w:pStyle w:val="FirstParagraph"/>
      </w:pPr>
      <w:r>
        <w:t xml:space="preserve">Bi-monthly reviews with Iraqi Ministry of Health stakeholders ensure alignment with national healthcare goals, reinforcing our commitment to transforming primary care in Iraq Baghdad.</w:t>
      </w:r>
    </w:p>
    <w:bookmarkEnd w:id="31"/>
    <w:bookmarkStart w:id="32" w:name="conclusion"/>
    <w:p>
      <w:pPr>
        <w:pStyle w:val="Heading2"/>
      </w:pPr>
      <w:r>
        <w:t xml:space="preserve">Conclusion</w:t>
      </w:r>
    </w:p>
    <w:p>
      <w:pPr>
        <w:pStyle w:val="FirstParagraph"/>
      </w:pPr>
      <w:r>
        <w:t xml:space="preserve">This Marketing Plan positions the Doctor General Practitioner service as the solution to Baghdad's critical primary healthcare void. By embedding cultural intelligence into every interaction—from clinic design to digital tools—we transcend transactional care, building a model that resonates with Iraq Baghdad's community values. Our strategy doesn't just sell appointments; it cultivates lifelong patient relationships where quality medical access becomes synonymous with trust in the heart of Iraq's capital. With 15 million residents and growing demand for modern GP services, this initiative is poised to become Baghdad's most trusted primary healthcare brand within two years.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Services in Iraq Baghdad</dc:title>
  <dc:creator/>
  <dc:language>en</dc:language>
  <cp:keywords/>
  <dcterms:created xsi:type="dcterms:W3CDTF">2026-07-23T09:14:26Z</dcterms:created>
  <dcterms:modified xsi:type="dcterms:W3CDTF">2026-07-23T09:14:26Z</dcterms:modified>
</cp:coreProperties>
</file>

<file path=docProps/custom.xml><?xml version="1.0" encoding="utf-8"?>
<Properties xmlns="http://schemas.openxmlformats.org/officeDocument/2006/custom-properties" xmlns:vt="http://schemas.openxmlformats.org/officeDocument/2006/docPropsVTypes"/>
</file>