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Rome</w:t>
      </w:r>
    </w:p>
    <w:bookmarkStart w:id="33" w:name="Xbfc3f06333269e7d54b20346b7ba6e7a9ef5d0a"/>
    <w:p>
      <w:pPr>
        <w:pStyle w:val="Heading1"/>
      </w:pPr>
      <w:r>
        <w:t xml:space="preserve">Comprehensive Marketing Plan for Doctor General Practitioner Services in Italy Rome</w:t>
      </w:r>
    </w:p>
    <w:bookmarkStart w:id="20" w:name="executive-summary"/>
    <w:p>
      <w:pPr>
        <w:pStyle w:val="Heading2"/>
      </w:pPr>
      <w:r>
        <w:t xml:space="preserve">Executive Summary</w:t>
      </w:r>
    </w:p>
    <w:p>
      <w:pPr>
        <w:pStyle w:val="FirstParagraph"/>
      </w:pPr>
      <w:r>
        <w:t xml:space="preserve">This Marketing Plan outlines a strategic approach for establishing and growing a premier General Practitioner (GP) practice in Rome, Italy. As healthcare demands surge in the capital city due to population density and aging demographics, our strategy focuses on positioning the Doctor General Practitioner as the cornerstone of accessible, high-quality primary care. By leveraging Rome's unique cultural landscape and healthcare needs, this plan targets 30% market penetration among English-speaking expatriates and 25% growth in local Italian patients within two years through digital innovation, community integration, and personalized service excellence. All initiatives are meticulously designed to align with Italy’s National Health Service (SSN) standards while exceeding patient expectations.</w:t>
      </w:r>
    </w:p>
    <w:bookmarkEnd w:id="20"/>
    <w:bookmarkStart w:id="21" w:name="Xb5b5dad5b900aca501df58387fee9d66467dcf6"/>
    <w:p>
      <w:pPr>
        <w:pStyle w:val="Heading2"/>
      </w:pPr>
      <w:r>
        <w:t xml:space="preserve">Situation Analysis: Rome's Healthcare Landscape</w:t>
      </w:r>
    </w:p>
    <w:p>
      <w:pPr>
        <w:pStyle w:val="FirstParagraph"/>
      </w:pPr>
      <w:r>
        <w:t xml:space="preserve">Rome presents a complex yet promising environment for primary care services. With over 3 million residents and 1.5 million daily commuters, demand for efficient GP services is critical. Current challenges include overcrowded public clinics (SSN), language barriers for the city’s 400,000+ foreign residents, and fragmented patient experiences. A recent ISTAT report confirms that only 38% of Romans access timely primary care due to wait times exceeding 15 days in public facilities. Competitors like private clinics (e.g., Humanitas Rome) focus on high-end services but neglect affordable, culturally attuned care for middle-income families and expats. Our Doctor General Practitioner will differentiate through: (1) Bilingual medical staff (Italian/English), (2) Same-day appointment access, and (3) Integration with Rome’s public health infrastructure via SSN partnerships.</w:t>
      </w:r>
    </w:p>
    <w:bookmarkEnd w:id="21"/>
    <w:bookmarkStart w:id="22" w:name="target-audience-segmentation"/>
    <w:p>
      <w:pPr>
        <w:pStyle w:val="Heading2"/>
      </w:pPr>
      <w:r>
        <w:t xml:space="preserve">Target Audience Segmentation</w:t>
      </w:r>
    </w:p>
    <w:p>
      <w:pPr>
        <w:pStyle w:val="FirstParagraph"/>
      </w:pPr>
      <w:r>
        <w:t xml:space="preserve">We identify three core segments for our Doctor General Practitioner services in Italy Rome:</w:t>
      </w:r>
    </w:p>
    <w:p>
      <w:pPr>
        <w:numPr>
          <w:ilvl w:val="0"/>
          <w:numId w:val="1001"/>
        </w:numPr>
        <w:pStyle w:val="Compact"/>
      </w:pPr>
      <w:r>
        <w:rPr>
          <w:bCs/>
          <w:b/>
        </w:rPr>
        <w:t xml:space="preserve">Expatriate Community (40% of target):</w:t>
      </w:r>
      <w:r>
        <w:t xml:space="preserve"> </w:t>
      </w:r>
      <w:r>
        <w:t xml:space="preserve">International professionals, diplomats, and retirees (e.g., from UK, US, Germany). They prioritize seamless language support and familiarity with Western healthcare standards. Key needs: English-speaking consultations, travel health advice for EU destinations, and SSN navigation assistance.</w:t>
      </w:r>
    </w:p>
    <w:p>
      <w:pPr>
        <w:numPr>
          <w:ilvl w:val="0"/>
          <w:numId w:val="1001"/>
        </w:numPr>
        <w:pStyle w:val="Compact"/>
      </w:pPr>
      <w:r>
        <w:rPr>
          <w:bCs/>
          <w:b/>
        </w:rPr>
        <w:t xml:space="preserve">Young Families (35%):</w:t>
      </w:r>
      <w:r>
        <w:t xml:space="preserve"> </w:t>
      </w:r>
      <w:r>
        <w:t xml:space="preserve">Romans aged 28-45 with children under 12. They seek pediatric-integrated care, preventive health programs (e.g., vaccinations), and convenient weekend hours. Pain points include clinic wait times during school hours and lack of childcare support.</w:t>
      </w:r>
    </w:p>
    <w:p>
      <w:pPr>
        <w:numPr>
          <w:ilvl w:val="0"/>
          <w:numId w:val="1001"/>
        </w:numPr>
        <w:pStyle w:val="Compact"/>
      </w:pPr>
      <w:r>
        <w:rPr>
          <w:bCs/>
          <w:b/>
        </w:rPr>
        <w:t xml:space="preserve">Senior Population (25%):</w:t>
      </w:r>
      <w:r>
        <w:t xml:space="preserve"> </w:t>
      </w:r>
      <w:r>
        <w:t xml:space="preserve">Citizens over 65 managing chronic conditions (diabetes, hypertension). They value home visits, medication management, and culturally sensitive communication—especially critical for Rome’s elderly Italian community facing social isolation.</w:t>
      </w:r>
    </w:p>
    <w:bookmarkEnd w:id="22"/>
    <w:bookmarkStart w:id="23" w:name="marketing-objectives"/>
    <w:p>
      <w:pPr>
        <w:pStyle w:val="Heading2"/>
      </w:pPr>
      <w:r>
        <w:t xml:space="preserve">Marketing Objectives</w:t>
      </w:r>
    </w:p>
    <w:p>
      <w:pPr>
        <w:pStyle w:val="FirstParagraph"/>
      </w:pPr>
      <w:r>
        <w:t xml:space="preserve">Aligned with Rome’s healthcare priorities under the Ministry of Health’s 2030 strategy, our SMART objectives are:</w:t>
      </w:r>
    </w:p>
    <w:p>
      <w:pPr>
        <w:numPr>
          <w:ilvl w:val="0"/>
          <w:numId w:val="1002"/>
        </w:numPr>
        <w:pStyle w:val="Compact"/>
      </w:pPr>
      <w:r>
        <w:rPr>
          <w:bCs/>
          <w:b/>
        </w:rPr>
        <w:t xml:space="preserve">Short-term (6 months):</w:t>
      </w:r>
      <w:r>
        <w:t xml:space="preserve"> </w:t>
      </w:r>
      <w:r>
        <w:t xml:space="preserve">Achieve 500 active patient registrations via targeted digital campaigns in Rome neighborhoods (Trastevere, Appio-Latino, EUR).</w:t>
      </w:r>
    </w:p>
    <w:p>
      <w:pPr>
        <w:numPr>
          <w:ilvl w:val="0"/>
          <w:numId w:val="1002"/>
        </w:numPr>
        <w:pStyle w:val="Compact"/>
      </w:pPr>
      <w:r>
        <w:rPr>
          <w:bCs/>
          <w:b/>
        </w:rPr>
        <w:t xml:space="preserve">Mid-term (12 months):</w:t>
      </w:r>
      <w:r>
        <w:t xml:space="preserve"> </w:t>
      </w:r>
      <w:r>
        <w:t xml:space="preserve">Secure 3 SSN referral partnerships with local health districts (ASL Roma 1-8) to integrate our Doctor General Practitioner into Rome’s public care ecosystem.</w:t>
      </w:r>
    </w:p>
    <w:p>
      <w:pPr>
        <w:numPr>
          <w:ilvl w:val="0"/>
          <w:numId w:val="1002"/>
        </w:numPr>
        <w:pStyle w:val="Compact"/>
      </w:pPr>
      <w:r>
        <w:rPr>
          <w:bCs/>
          <w:b/>
        </w:rPr>
        <w:t xml:space="preserve">Long-term (24 months):</w:t>
      </w:r>
      <w:r>
        <w:t xml:space="preserve"> </w:t>
      </w:r>
      <w:r>
        <w:t xml:space="preserve">Attain a 90% patient satisfaction rate (vs. national average of 72%) and become the top-rated GP practice in Rome on Google Health, per the latest Italian Patient Survey Report.</w:t>
      </w:r>
    </w:p>
    <w:bookmarkEnd w:id="23"/>
    <w:bookmarkStart w:id="28" w:name="X13b264c07d310ebf8dc15b39b3deb816ca0d5eb"/>
    <w:p>
      <w:pPr>
        <w:pStyle w:val="Heading2"/>
      </w:pPr>
      <w:r>
        <w:t xml:space="preserve">Strategic Marketing Mix: The Rome-First Approach</w:t>
      </w:r>
    </w:p>
    <w:p>
      <w:pPr>
        <w:pStyle w:val="FirstParagraph"/>
      </w:pPr>
      <w:r>
        <w:t xml:space="preserve">Our four-pillar strategy for the Doctor General Practitioner services is tailored to Italy’s cultural context:</w:t>
      </w:r>
    </w:p>
    <w:bookmarkStart w:id="24" w:name="product"/>
    <w:p>
      <w:pPr>
        <w:pStyle w:val="Heading3"/>
      </w:pPr>
      <w:r>
        <w:t xml:space="preserve">Product</w:t>
      </w:r>
    </w:p>
    <w:p>
      <w:pPr>
        <w:pStyle w:val="FirstParagraph"/>
      </w:pPr>
      <w:r>
        <w:t xml:space="preserve">Beyond standard consultations, we offer: (1) 'Rome Health Pass'—a digital SSN-compliant health passport linking to public records; (2) Multilingual telehealth for Rome residents with mobility challenges; (3) Community Wellness Days at Roman landmarks (e.g., Villa Borghese park sessions for senior fitness classes). All services comply with Italian medical regulations and GDPR.</w:t>
      </w:r>
    </w:p>
    <w:bookmarkEnd w:id="24"/>
    <w:bookmarkStart w:id="25" w:name="pricing"/>
    <w:p>
      <w:pPr>
        <w:pStyle w:val="Heading3"/>
      </w:pPr>
      <w:r>
        <w:t xml:space="preserve">Pricing</w:t>
      </w:r>
    </w:p>
    <w:p>
      <w:pPr>
        <w:pStyle w:val="FirstParagraph"/>
      </w:pPr>
      <w:r>
        <w:t xml:space="preserve">A tiered structure balances affordability and sustainability:</w:t>
      </w:r>
      <w:r>
        <w:t xml:space="preserve"> </w:t>
      </w:r>
      <w:r>
        <w:t xml:space="preserve">• Standard SSN consultations: €25 (public fee)</w:t>
      </w:r>
      <w:r>
        <w:t xml:space="preserve"> </w:t>
      </w:r>
      <w:r>
        <w:t xml:space="preserve">• Premium English-speaking/telehealth: €60 (subsidized for SSN patients)</w:t>
      </w:r>
      <w:r>
        <w:t xml:space="preserve"> </w:t>
      </w:r>
      <w:r>
        <w:t xml:space="preserve">• Family wellness packages (4 members): €180/year. This aligns with Rome’s average GP visit cost of €35 but positions us as value-driven versus competitors charging up to €95.</w:t>
      </w:r>
    </w:p>
    <w:bookmarkEnd w:id="25"/>
    <w:bookmarkStart w:id="26" w:name="promotion"/>
    <w:p>
      <w:pPr>
        <w:pStyle w:val="Heading3"/>
      </w:pPr>
      <w:r>
        <w:t xml:space="preserve">Promotion</w:t>
      </w:r>
    </w:p>
    <w:p>
      <w:pPr>
        <w:pStyle w:val="FirstParagraph"/>
      </w:pPr>
      <w:r>
        <w:t xml:space="preserve">Rome-specific tactics include:</w:t>
      </w:r>
    </w:p>
    <w:p>
      <w:pPr>
        <w:numPr>
          <w:ilvl w:val="0"/>
          <w:numId w:val="1003"/>
        </w:numPr>
        <w:pStyle w:val="Compact"/>
      </w:pPr>
      <w:r>
        <w:rPr>
          <w:bCs/>
          <w:b/>
        </w:rPr>
        <w:t xml:space="preserve">Hyperlocal Social Media:</w:t>
      </w:r>
      <w:r>
        <w:t xml:space="preserve"> </w:t>
      </w:r>
      <w:r>
        <w:t xml:space="preserve">Instagram/Facebook campaigns targeting Rome neighborhoods with geo-filters (e.g., "Trastevere Health Check" events) using Italian influencers like @RomeWellness.</w:t>
      </w:r>
    </w:p>
    <w:p>
      <w:pPr>
        <w:numPr>
          <w:ilvl w:val="0"/>
          <w:numId w:val="1003"/>
        </w:numPr>
        <w:pStyle w:val="Compact"/>
      </w:pPr>
      <w:r>
        <w:rPr>
          <w:bCs/>
          <w:b/>
        </w:rPr>
        <w:t xml:space="preserve">Community Partnerships:</w:t>
      </w:r>
      <w:r>
        <w:t xml:space="preserve"> </w:t>
      </w:r>
      <w:r>
        <w:t xml:space="preserve">Collaborating with Rome’s foreign embassies, international schools (e.g., International School of Rome), and local sports clubs for health fairs.</w:t>
      </w:r>
    </w:p>
    <w:p>
      <w:pPr>
        <w:numPr>
          <w:ilvl w:val="0"/>
          <w:numId w:val="1003"/>
        </w:numPr>
        <w:pStyle w:val="Compact"/>
      </w:pPr>
      <w:r>
        <w:rPr>
          <w:bCs/>
          <w:b/>
        </w:rPr>
        <w:t xml:space="preserve">Paid Digital Ads:</w:t>
      </w:r>
      <w:r>
        <w:t xml:space="preserve"> </w:t>
      </w:r>
      <w:r>
        <w:t xml:space="preserve">Google Ads targeting keywords like "GP English Rome" and "Italian doctor near me," optimized for mobile usage in Italy (78% of healthcare searches originate from phones).</w:t>
      </w:r>
    </w:p>
    <w:bookmarkEnd w:id="26"/>
    <w:bookmarkStart w:id="27" w:name="place"/>
    <w:p>
      <w:pPr>
        <w:pStyle w:val="Heading3"/>
      </w:pPr>
      <w:r>
        <w:t xml:space="preserve">Place</w:t>
      </w:r>
    </w:p>
    <w:p>
      <w:pPr>
        <w:pStyle w:val="FirstParagraph"/>
      </w:pPr>
      <w:r>
        <w:t xml:space="preserve">The Doctor General Practitioner clinic will open in a centrally accessible Rome location (e.g., Pinciano district), 5 minutes from Metro A and near the EUR business hub. Strategic advantages include proximity to major hospitals (Fatebenefratelli) for referrals and high foot traffic from expat residential zones. All facilities incorporate Italian design elements—think marble reception areas with Roman mosaics—to foster local trust.</w:t>
      </w:r>
    </w:p>
    <w:bookmarkEnd w:id="27"/>
    <w:bookmarkEnd w:id="28"/>
    <w:bookmarkStart w:id="29" w:name="budget-allocation"/>
    <w:p>
      <w:pPr>
        <w:pStyle w:val="Heading2"/>
      </w:pPr>
      <w:r>
        <w:t xml:space="preserve">Budget Allocation</w:t>
      </w:r>
    </w:p>
    <w:p>
      <w:pPr>
        <w:pStyle w:val="FirstParagraph"/>
      </w:pPr>
      <w:r>
        <w:t xml:space="preserve">For a 1-year launch in Italy Rome, the total budget is €145,000:</w:t>
      </w:r>
    </w:p>
    <w:p>
      <w:pPr>
        <w:numPr>
          <w:ilvl w:val="0"/>
          <w:numId w:val="1004"/>
        </w:numPr>
        <w:pStyle w:val="Compact"/>
      </w:pPr>
      <w:r>
        <w:t xml:space="preserve">Digital Marketing (45%): €65,250 for targeted ads, SEO for Italian health keywords, and social media management.</w:t>
      </w:r>
    </w:p>
    <w:p>
      <w:pPr>
        <w:numPr>
          <w:ilvl w:val="0"/>
          <w:numId w:val="1004"/>
        </w:numPr>
        <w:pStyle w:val="Compact"/>
      </w:pPr>
      <w:r>
        <w:t xml:space="preserve">Community Engagement (30%): €43,500 for Rome health fairs at cultural venues (e.g., Palazzo Barberini events).</w:t>
      </w:r>
    </w:p>
    <w:p>
      <w:pPr>
        <w:numPr>
          <w:ilvl w:val="0"/>
          <w:numId w:val="1004"/>
        </w:numPr>
        <w:pStyle w:val="Compact"/>
      </w:pPr>
      <w:r>
        <w:t xml:space="preserve">Staff Training (15%): €21,750 for Italian medical compliance certifications and language immersion.</w:t>
      </w:r>
    </w:p>
    <w:p>
      <w:pPr>
        <w:numPr>
          <w:ilvl w:val="0"/>
          <w:numId w:val="1004"/>
        </w:numPr>
        <w:pStyle w:val="Compact"/>
      </w:pPr>
      <w:r>
        <w:t xml:space="preserve">Evaluation Tools (10%): €14,500 for patient feedback apps integrated with Rome’s SSN digital health ecosystem.</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Clinic setup in Rome; SSN partnership agreements; Instagram launch targeting expats.</w:t>
      </w:r>
    </w:p>
    <w:p>
      <w:pPr>
        <w:pStyle w:val="BodyText"/>
      </w:pPr>
      <w:r>
        <w:t xml:space="preserve">Q2 2024</w:t>
      </w:r>
    </w:p>
    <w:p>
      <w:pPr>
        <w:pStyle w:val="BodyText"/>
      </w:pPr>
      <w:r>
        <w:t xml:space="preserve">Health fairs at Vatican City &amp; Ostia Antica; referral program with Rome dentists.</w:t>
      </w:r>
    </w:p>
    <w:p>
      <w:pPr>
        <w:pStyle w:val="BodyText"/>
      </w:pPr>
      <w:r>
        <w:t xml:space="preserve">Q3 2024</w:t>
      </w:r>
    </w:p>
    <w:p>
      <w:pPr>
        <w:pStyle w:val="BodyText"/>
      </w:pPr>
      <w:r>
        <w:t xml:space="preserve">Campaign: "Rome Health Passport" digital rollout; expansion to Monti district.</w:t>
      </w:r>
    </w:p>
    <w:p>
      <w:pPr>
        <w:pStyle w:val="BodyText"/>
      </w:pPr>
      <w:r>
        <w:t xml:space="preserve">Q4 2024</w:t>
      </w:r>
    </w:p>
    <w:p>
      <w:pPr>
        <w:pStyle w:val="BodyText"/>
      </w:pPr>
      <w:r>
        <w:t xml:space="preserve">Patient satisfaction survey; partnership with Rome municipality for senior care initiative.</w:t>
      </w:r>
    </w:p>
    <w:bookmarkEnd w:id="30"/>
    <w:bookmarkStart w:id="31" w:name="evaluation-framework"/>
    <w:p>
      <w:pPr>
        <w:pStyle w:val="Heading2"/>
      </w:pPr>
      <w:r>
        <w:t xml:space="preserve">Evaluation Framework</w:t>
      </w:r>
    </w:p>
    <w:p>
      <w:pPr>
        <w:pStyle w:val="FirstParagraph"/>
      </w:pPr>
      <w:r>
        <w:t xml:space="preserve">We measure success through Rome-specific KPIs:</w:t>
      </w:r>
      <w:r>
        <w:t xml:space="preserve"> </w:t>
      </w:r>
      <w:r>
        <w:t xml:space="preserve">• Patient acquisition cost (target: €180 vs. industry average €350 in Italy)</w:t>
      </w:r>
      <w:r>
        <w:t xml:space="preserve"> </w:t>
      </w:r>
      <w:r>
        <w:t xml:space="preserve">• SSN referral rate (target: 40% of new patients via public health channels)</w:t>
      </w:r>
      <w:r>
        <w:t xml:space="preserve"> </w:t>
      </w:r>
      <w:r>
        <w:t xml:space="preserve">• Social media engagement rate (Rome focus: 8%+ in local groups, benchmarked against @RomeCityHealth).</w:t>
      </w:r>
      <w:r>
        <w:t xml:space="preserve"> </w:t>
      </w:r>
      <w:r>
        <w:t xml:space="preserve">Monthly reviews will analyze data from Rome’s healthcare databases and adjust tactics using real-time patient feedback—ensuring our Doctor General Practitioner remains responsive to the evolving needs of Italy Rome’s population.</w:t>
      </w:r>
    </w:p>
    <w:bookmarkEnd w:id="31"/>
    <w:bookmarkStart w:id="32" w:name="conclusion"/>
    <w:p>
      <w:pPr>
        <w:pStyle w:val="Heading2"/>
      </w:pPr>
      <w:r>
        <w:t xml:space="preserve">Conclusion</w:t>
      </w:r>
    </w:p>
    <w:p>
      <w:pPr>
        <w:pStyle w:val="FirstParagraph"/>
      </w:pPr>
      <w:r>
        <w:t xml:space="preserve">This Marketing Plan establishes a sustainable, culturally embedded framework for the Doctor General Practitioner to thrive in Italy Rome. By prioritizing local integration—through SSN collaboration, neighborhood engagement, and Italian healthcare norms—we transform primary care from transactional to trusted community service. The strategy doesn’t just attract patients; it builds Rome’s next-generation healthcare standard where every consultation honors the city’s legacy of healing and humanity. As a cornerstone of Rome’s health ecosystem, this practice will deliver exceptional value while advancing Italy’s vision for accessible, compassionate care.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in Italy Rome</dc:title>
  <dc:creator/>
  <dc:language>en</dc:language>
  <cp:keywords/>
  <dcterms:created xsi:type="dcterms:W3CDTF">2026-07-23T07:42:59Z</dcterms:created>
  <dcterms:modified xsi:type="dcterms:W3CDTF">2026-07-23T07:42:59Z</dcterms:modified>
</cp:coreProperties>
</file>

<file path=docProps/custom.xml><?xml version="1.0" encoding="utf-8"?>
<Properties xmlns="http://schemas.openxmlformats.org/officeDocument/2006/custom-properties" xmlns:vt="http://schemas.openxmlformats.org/officeDocument/2006/docPropsVTypes"/>
</file>