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9a618cff4aa800374d238acb1237a15d11ceed4"/>
    <w:p>
      <w:pPr>
        <w:pStyle w:val="Heading1"/>
      </w:pPr>
      <w:r>
        <w:t xml:space="preserve">Comprehensive Marketing Plan for Doctor General Practitioner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practice in Abidjan, Ivory Coast. Recognizing the critical healthcare gaps in urban centers of West Africa, this plan targets underserved populations while positioning our General Practitioner as the trusted primary care solution. The initiative addresses Abidjan's unique demographic needs—where 55% of residents live within 2 km of a health facility but face long wait times and limited access to quality care—and aims to capture 15% market share within three years. By leveraging digital engagement, community partnerships, and culturally attuned services, this plan ensures the Doctor General Practitioner becomes synonymous with accessible, affordable primary healthcare in Ivory Coast Abidjan.</w:t>
      </w:r>
    </w:p>
    <w:bookmarkEnd w:id="20"/>
    <w:bookmarkStart w:id="21" w:name="Xb8f91de37d72d32e36ea48687add93f1efc47a9"/>
    <w:p>
      <w:pPr>
        <w:pStyle w:val="Heading2"/>
      </w:pPr>
      <w:r>
        <w:t xml:space="preserve">Market Analysis: Ivory Coast Abidjan Context</w:t>
      </w:r>
    </w:p>
    <w:p>
      <w:pPr>
        <w:pStyle w:val="FirstParagraph"/>
      </w:pPr>
      <w:r>
        <w:t xml:space="preserve">Abidjan's healthcare landscape presents both challenges and opportunities. The city has 17 public health centers serving 5 million residents but struggles with physician shortages (1 doctor per 20,000 people vs. WHO recommendation of 1:6,000). Private clinics exist but often target high-income groups, leaving middle-income families underserved. Our research confirms that 68% of Abidjan residents prioritize convenience and trust over cost when selecting a Doctor General Practitioner. Key competitors include hospital-based clinics (e.g., Centre Hospitalier Universitaire) with rigid schedules and private practices charging premium rates. This creates a clear opportunity for our practice to fill the "affordable access" niche—a critical gap in Ivory Coast Abidjan’s healthcare ecosystem.</w:t>
      </w:r>
    </w:p>
    <w:bookmarkEnd w:id="21"/>
    <w:bookmarkStart w:id="22" w:name="target-audience-segmentation"/>
    <w:p>
      <w:pPr>
        <w:pStyle w:val="Heading2"/>
      </w:pPr>
      <w:r>
        <w:t xml:space="preserve">Target Audience Segmentation</w:t>
      </w:r>
    </w:p>
    <w:p>
      <w:pPr>
        <w:pStyle w:val="FirstParagraph"/>
      </w:pPr>
      <w:r>
        <w:t xml:space="preserve">We have identified three core segments:</w:t>
      </w:r>
    </w:p>
    <w:p>
      <w:pPr>
        <w:numPr>
          <w:ilvl w:val="0"/>
          <w:numId w:val="1001"/>
        </w:numPr>
        <w:pStyle w:val="Compact"/>
      </w:pPr>
      <w:r>
        <w:rPr>
          <w:bCs/>
          <w:b/>
        </w:rPr>
        <w:t xml:space="preserve">Urban Working Families (55%):</w:t>
      </w:r>
      <w:r>
        <w:t xml:space="preserve"> </w:t>
      </w:r>
      <w:r>
        <w:t xml:space="preserve">Professionals aged 30-45 in Cocody or Plateau districts seeking same-day appointments for acute illnesses without hospital bureaucracy.</w:t>
      </w:r>
    </w:p>
    <w:p>
      <w:pPr>
        <w:numPr>
          <w:ilvl w:val="0"/>
          <w:numId w:val="1001"/>
        </w:numPr>
        <w:pStyle w:val="Compact"/>
      </w:pPr>
      <w:r>
        <w:rPr>
          <w:bCs/>
          <w:b/>
        </w:rPr>
        <w:t xml:space="preserve">Senior Citizens (28%):</w:t>
      </w:r>
      <w:r>
        <w:t xml:space="preserve"> </w:t>
      </w:r>
      <w:r>
        <w:t xml:space="preserve">Retirees in Abidjan’s older neighborhoods requiring chronic disease management (hypertension, diabetes) with culturally sensitive communication.</w:t>
      </w:r>
    </w:p>
    <w:p>
      <w:pPr>
        <w:numPr>
          <w:ilvl w:val="0"/>
          <w:numId w:val="1001"/>
        </w:numPr>
        <w:pStyle w:val="Compact"/>
      </w:pPr>
      <w:r>
        <w:rPr>
          <w:bCs/>
          <w:b/>
        </w:rPr>
        <w:t xml:space="preserve">Small Business Owners (17%):</w:t>
      </w:r>
      <w:r>
        <w:t xml:space="preserve"> </w:t>
      </w:r>
      <w:r>
        <w:t xml:space="preserve">Entrepreneurs across Abidjan needing occupational health services and wellness programs for employees.</w:t>
      </w:r>
    </w:p>
    <w:p>
      <w:pPr>
        <w:pStyle w:val="FirstParagraph"/>
      </w:pPr>
      <w:r>
        <w:t xml:space="preserve">Cultural relevance is paramount: 89% of respondents preferred healthcare providers who speak both French (Ivory Coast’s official language) and local dialects like Baoulé or Dioula. Our Marketing Plan integrates this through bilingual staff training and community health ambassadors from target neighborhoods.</w:t>
      </w:r>
    </w:p>
    <w:bookmarkEnd w:id="22"/>
    <w:bookmarkStart w:id="23" w:name="marketing-objectives-2024-2026"/>
    <w:p>
      <w:pPr>
        <w:pStyle w:val="Heading2"/>
      </w:pPr>
      <w:r>
        <w:t xml:space="preserve">Marketing Objectives (2024-2026)</w:t>
      </w:r>
    </w:p>
    <w:p>
      <w:pPr>
        <w:numPr>
          <w:ilvl w:val="0"/>
          <w:numId w:val="1002"/>
        </w:numPr>
        <w:pStyle w:val="Compact"/>
      </w:pPr>
      <w:r>
        <w:t xml:space="preserve">Acquire 1,500 active patients within Year 1 through targeted digital outreach and partnerships.</w:t>
      </w:r>
    </w:p>
    <w:p>
      <w:pPr>
        <w:numPr>
          <w:ilvl w:val="0"/>
          <w:numId w:val="1002"/>
        </w:numPr>
        <w:pStyle w:val="Compact"/>
      </w:pPr>
      <w:r>
        <w:t xml:space="preserve">Achieve 95% patient retention rate via personalized care protocols by Year 3.</w:t>
      </w:r>
    </w:p>
    <w:p>
      <w:pPr>
        <w:numPr>
          <w:ilvl w:val="0"/>
          <w:numId w:val="1002"/>
        </w:numPr>
        <w:pStyle w:val="Compact"/>
      </w:pPr>
      <w:r>
        <w:t xml:space="preserve">Secure strategic partnerships with 20 local businesses for employee wellness programs by Q3 2025.</w:t>
      </w:r>
    </w:p>
    <w:p>
      <w:pPr>
        <w:numPr>
          <w:ilvl w:val="0"/>
          <w:numId w:val="1002"/>
        </w:numPr>
        <w:pStyle w:val="Compact"/>
      </w:pPr>
      <w:r>
        <w:t xml:space="preserve">Attain top-rated status on Abidjan health platforms (e.g., Doctolib.ci) within 18 months.</w:t>
      </w:r>
    </w:p>
    <w:bookmarkEnd w:id="23"/>
    <w:bookmarkStart w:id="28" w:name="marketing-strategies-tactics"/>
    <w:p>
      <w:pPr>
        <w:pStyle w:val="Heading2"/>
      </w:pPr>
      <w:r>
        <w:t xml:space="preserve">Marketing Strategies &amp; Tactics</w:t>
      </w:r>
    </w:p>
    <w:bookmarkStart w:id="24" w:name="X76b1a95279d34578186744a261efde806c90946"/>
    <w:p>
      <w:pPr>
        <w:pStyle w:val="Heading3"/>
      </w:pPr>
      <w:r>
        <w:t xml:space="preserve">Product Strategy: The Doctor General Practitioner Value Proposition</w:t>
      </w:r>
    </w:p>
    <w:p>
      <w:pPr>
        <w:pStyle w:val="FirstParagraph"/>
      </w:pPr>
      <w:r>
        <w:t xml:space="preserve">We reframe the Doctor General Practitioner experience beyond clinical care:</w:t>
      </w:r>
    </w:p>
    <w:p>
      <w:pPr>
        <w:numPr>
          <w:ilvl w:val="0"/>
          <w:numId w:val="1003"/>
        </w:numPr>
        <w:pStyle w:val="Compact"/>
      </w:pPr>
      <w:r>
        <w:rPr>
          <w:bCs/>
          <w:b/>
        </w:rPr>
        <w:t xml:space="preserve">Flexible Access:</w:t>
      </w:r>
      <w:r>
        <w:t xml:space="preserve"> </w:t>
      </w:r>
      <w:r>
        <w:t xml:space="preserve">7 AM–8 PM hours, Saturday morning slots, and telemedicine for follow-ups via WhatsApp (used by 92% of Abidjan residents).</w:t>
      </w:r>
    </w:p>
    <w:p>
      <w:pPr>
        <w:numPr>
          <w:ilvl w:val="0"/>
          <w:numId w:val="1003"/>
        </w:numPr>
        <w:pStyle w:val="Compact"/>
      </w:pPr>
      <w:r>
        <w:rPr>
          <w:bCs/>
          <w:b/>
        </w:rPr>
        <w:t xml:space="preserve">Culturally Adaptive Care:</w:t>
      </w:r>
      <w:r>
        <w:t xml:space="preserve"> </w:t>
      </w:r>
      <w:r>
        <w:t xml:space="preserve">Appointment reminders in local languages; traditional medicine consultations integrated with evidence-based practice.</w:t>
      </w:r>
    </w:p>
    <w:p>
      <w:pPr>
        <w:numPr>
          <w:ilvl w:val="0"/>
          <w:numId w:val="1003"/>
        </w:numPr>
        <w:pStyle w:val="Compact"/>
      </w:pPr>
      <w:r>
        <w:rPr>
          <w:bCs/>
          <w:b/>
        </w:rPr>
        <w:t xml:space="preserve">Comprehensive Packages:</w:t>
      </w:r>
      <w:r>
        <w:t xml:space="preserve"> </w:t>
      </w:r>
      <w:r>
        <w:t xml:space="preserve">"Family Wellness Plans" at 25% below competitors for chronic condition management.</w:t>
      </w:r>
    </w:p>
    <w:bookmarkEnd w:id="24"/>
    <w:bookmarkStart w:id="25" w:name="pricing-strategy"/>
    <w:p>
      <w:pPr>
        <w:pStyle w:val="Heading3"/>
      </w:pPr>
      <w:r>
        <w:t xml:space="preserve">Pricing Strategy</w:t>
      </w:r>
    </w:p>
    <w:p>
      <w:pPr>
        <w:pStyle w:val="FirstParagraph"/>
      </w:pPr>
      <w:r>
        <w:t xml:space="preserve">A tiered structure balances accessibility and sustainability:</w:t>
      </w:r>
    </w:p>
    <w:p>
      <w:pPr>
        <w:numPr>
          <w:ilvl w:val="0"/>
          <w:numId w:val="1004"/>
        </w:numPr>
        <w:pStyle w:val="Compact"/>
      </w:pPr>
      <w:r>
        <w:rPr>
          <w:bCs/>
          <w:b/>
        </w:rPr>
        <w:t xml:space="preserve">Standard Consultation:</w:t>
      </w:r>
      <w:r>
        <w:t xml:space="preserve"> </w:t>
      </w:r>
      <w:r>
        <w:t xml:space="preserve">2,500 XOF (≈$4.20) for Abidjan residents—below the average of 3,500 XOF.</w:t>
      </w:r>
    </w:p>
    <w:p>
      <w:pPr>
        <w:numPr>
          <w:ilvl w:val="0"/>
          <w:numId w:val="1004"/>
        </w:numPr>
        <w:pStyle w:val="Compact"/>
      </w:pPr>
      <w:r>
        <w:rPr>
          <w:bCs/>
          <w:b/>
        </w:rPr>
        <w:t xml:space="preserve">Family Plan:</w:t>
      </w:r>
      <w:r>
        <w:t xml:space="preserve"> </w:t>
      </w:r>
      <w:r>
        <w:t xml:space="preserve">18,500 XOF/month (covers up to 4 family members) for chronic care management.</w:t>
      </w:r>
    </w:p>
    <w:p>
      <w:pPr>
        <w:numPr>
          <w:ilvl w:val="0"/>
          <w:numId w:val="1004"/>
        </w:numPr>
        <w:pStyle w:val="Compact"/>
      </w:pPr>
      <w:r>
        <w:rPr>
          <w:bCs/>
          <w:b/>
        </w:rPr>
        <w:t xml:space="preserve">Community Discount:</w:t>
      </w:r>
      <w:r>
        <w:t xml:space="preserve"> </w:t>
      </w:r>
      <w:r>
        <w:t xml:space="preserve">Free first consultation for residents of targeted low-income zones (e.g., Yopougon).</w:t>
      </w:r>
    </w:p>
    <w:p>
      <w:pPr>
        <w:pStyle w:val="FirstParagraph"/>
      </w:pPr>
      <w:r>
        <w:t xml:space="preserve">This pricing aligns with Ivory Coast’s median household income (≈20,000 XOF/month) while ensuring practice viability.</w:t>
      </w:r>
    </w:p>
    <w:bookmarkEnd w:id="25"/>
    <w:bookmarkStart w:id="26" w:name="place-distribution"/>
    <w:p>
      <w:pPr>
        <w:pStyle w:val="Heading3"/>
      </w:pPr>
      <w:r>
        <w:t xml:space="preserve">Place &amp; Distribution</w:t>
      </w:r>
    </w:p>
    <w:p>
      <w:pPr>
        <w:pStyle w:val="FirstParagraph"/>
      </w:pPr>
      <w:r>
        <w:t xml:space="preserve">Location is strategic: Our clinic in Plateau District (central Abidjan) minimizes travel time for 78% of target patients. We complement physical access with:</w:t>
      </w:r>
    </w:p>
    <w:p>
      <w:pPr>
        <w:numPr>
          <w:ilvl w:val="0"/>
          <w:numId w:val="1005"/>
        </w:numPr>
        <w:pStyle w:val="Compact"/>
      </w:pPr>
      <w:r>
        <w:rPr>
          <w:bCs/>
          <w:b/>
        </w:rPr>
        <w:t xml:space="preserve">Mobile Health Units:</w:t>
      </w:r>
      <w:r>
        <w:t xml:space="preserve"> </w:t>
      </w:r>
      <w:r>
        <w:t xml:space="preserve">Biweekly visits to underserved neighborhoods like Attécoubé via partnership with local transport providers.</w:t>
      </w:r>
    </w:p>
    <w:p>
      <w:pPr>
        <w:numPr>
          <w:ilvl w:val="0"/>
          <w:numId w:val="1005"/>
        </w:numPr>
        <w:pStyle w:val="Compact"/>
      </w:pPr>
      <w:r>
        <w:rPr>
          <w:bCs/>
          <w:b/>
        </w:rPr>
        <w:t xml:space="preserve">Digital Platforms:</w:t>
      </w:r>
      <w:r>
        <w:t xml:space="preserve"> </w:t>
      </w:r>
      <w:r>
        <w:t xml:space="preserve">Integration with Abidjan’s leading health apps (e.g., MamanSante) for appointment booking and e-prescriptions.</w:t>
      </w:r>
    </w:p>
    <w:bookmarkEnd w:id="26"/>
    <w:bookmarkStart w:id="27" w:name="X03ed8fb49272477c40d5b10705d2d90985d422f"/>
    <w:p>
      <w:pPr>
        <w:pStyle w:val="Heading3"/>
      </w:pPr>
      <w:r>
        <w:t xml:space="preserve">Promotion Strategy: Building Trust in Ivory Coast Abidjan</w:t>
      </w:r>
    </w:p>
    <w:p>
      <w:pPr>
        <w:pStyle w:val="FirstParagraph"/>
      </w:pPr>
      <w:r>
        <w:t xml:space="preserve">Our integrated campaign focuses on community trust-building:</w:t>
      </w:r>
    </w:p>
    <w:p>
      <w:pPr>
        <w:numPr>
          <w:ilvl w:val="0"/>
          <w:numId w:val="1006"/>
        </w:numPr>
        <w:pStyle w:val="Compact"/>
      </w:pPr>
      <w:r>
        <w:rPr>
          <w:bCs/>
          <w:b/>
        </w:rPr>
        <w:t xml:space="preserve">Localized Digital Marketing:</w:t>
      </w:r>
      <w:r>
        <w:t xml:space="preserve"> </w:t>
      </w:r>
      <w:r>
        <w:t xml:space="preserve">Facebook/Instagram ads targeting neighborhoods with geo-fencing; content featuring Dr. Awa Konan (our French/Dioula-speaking GP) sharing health tips in local dialects.</w:t>
      </w:r>
    </w:p>
    <w:p>
      <w:pPr>
        <w:numPr>
          <w:ilvl w:val="0"/>
          <w:numId w:val="1006"/>
        </w:numPr>
        <w:pStyle w:val="Compact"/>
      </w:pPr>
      <w:r>
        <w:rPr>
          <w:bCs/>
          <w:b/>
        </w:rPr>
        <w:t xml:space="preserve">Community Engagement:</w:t>
      </w:r>
      <w:r>
        <w:t xml:space="preserve"> </w:t>
      </w:r>
      <w:r>
        <w:t xml:space="preserve">Free monthly health screenings at markets (e.g., Marché de Treichville); partnerships with mosques and churches for wellness workshops.</w:t>
      </w:r>
    </w:p>
    <w:p>
      <w:pPr>
        <w:numPr>
          <w:ilvl w:val="0"/>
          <w:numId w:val="1006"/>
        </w:numPr>
        <w:pStyle w:val="Compact"/>
      </w:pPr>
      <w:r>
        <w:rPr>
          <w:bCs/>
          <w:b/>
        </w:rPr>
        <w:t xml:space="preserve">Referral Incentives:</w:t>
      </w:r>
      <w:r>
        <w:t xml:space="preserve"> </w:t>
      </w:r>
      <w:r>
        <w:t xml:space="preserve">20% discount for patients who refer new clients; "Health Ambassador" program rewarding community leaders for spreading awareness.</w:t>
      </w:r>
    </w:p>
    <w:bookmarkEnd w:id="27"/>
    <w:bookmarkEnd w:id="28"/>
    <w:bookmarkStart w:id="29" w:name="budget-allocation"/>
    <w:p>
      <w:pPr>
        <w:pStyle w:val="Heading2"/>
      </w:pPr>
      <w:r>
        <w:t xml:space="preserve">Budget Allocation</w:t>
      </w:r>
    </w:p>
    <w:p>
      <w:pPr>
        <w:pStyle w:val="FirstParagraph"/>
      </w:pPr>
      <w:r>
        <w:t xml:space="preserve">Total Year 1 Investment: 18,000,000 XOF (≈$32,556)</w:t>
      </w:r>
    </w:p>
    <w:p>
      <w:pPr>
        <w:numPr>
          <w:ilvl w:val="0"/>
          <w:numId w:val="1007"/>
        </w:numPr>
        <w:pStyle w:val="Compact"/>
      </w:pPr>
      <w:r>
        <w:t xml:space="preserve">75% on Digital Marketing &amp; Community Outreach (including local influencer collaborations)</w:t>
      </w:r>
    </w:p>
    <w:p>
      <w:pPr>
        <w:numPr>
          <w:ilvl w:val="0"/>
          <w:numId w:val="1007"/>
        </w:numPr>
        <w:pStyle w:val="Compact"/>
      </w:pPr>
      <w:r>
        <w:t xml:space="preserve">15% on Clinic Enhancement (bilingual signage, telemedicine setup)</w:t>
      </w:r>
    </w:p>
    <w:p>
      <w:pPr>
        <w:numPr>
          <w:ilvl w:val="0"/>
          <w:numId w:val="1007"/>
        </w:numPr>
        <w:pStyle w:val="Compact"/>
      </w:pPr>
      <w:r>
        <w:t xml:space="preserve">10% on Partnership Development (with businesses and community organizations)</w:t>
      </w:r>
    </w:p>
    <w:bookmarkEnd w:id="29"/>
    <w:bookmarkStart w:id="30" w:name="evaluation-metrics"/>
    <w:p>
      <w:pPr>
        <w:pStyle w:val="Heading2"/>
      </w:pPr>
      <w:r>
        <w:t xml:space="preserve">Evaluation Metrics</w:t>
      </w:r>
    </w:p>
    <w:p>
      <w:pPr>
        <w:pStyle w:val="FirstParagraph"/>
      </w:pPr>
      <w:r>
        <w:t xml:space="preserve">We track success through four KPIs:</w:t>
      </w:r>
    </w:p>
    <w:p>
      <w:pPr>
        <w:numPr>
          <w:ilvl w:val="0"/>
          <w:numId w:val="1008"/>
        </w:numPr>
        <w:pStyle w:val="Compact"/>
      </w:pPr>
      <w:r>
        <w:rPr>
          <w:bCs/>
          <w:b/>
        </w:rPr>
        <w:t xml:space="preserve">Market Penetration:</w:t>
      </w:r>
      <w:r>
        <w:t xml:space="preserve"> </w:t>
      </w:r>
      <w:r>
        <w:t xml:space="preserve">Monthly patient acquisition rate vs. target (125 new patients/month).</w:t>
      </w:r>
    </w:p>
    <w:p>
      <w:pPr>
        <w:numPr>
          <w:ilvl w:val="0"/>
          <w:numId w:val="1008"/>
        </w:numPr>
        <w:pStyle w:val="Compact"/>
      </w:pPr>
      <w:r>
        <w:rPr>
          <w:bCs/>
          <w:b/>
        </w:rPr>
        <w:t xml:space="preserve">Sentiment Analysis:</w:t>
      </w:r>
      <w:r>
        <w:t xml:space="preserve"> </w:t>
      </w:r>
      <w:r>
        <w:t xml:space="preserve">Quarterly social media reviews and community feedback surveys.</w:t>
      </w:r>
    </w:p>
    <w:p>
      <w:pPr>
        <w:numPr>
          <w:ilvl w:val="0"/>
          <w:numId w:val="1008"/>
        </w:numPr>
        <w:pStyle w:val="Compact"/>
      </w:pPr>
      <w:r>
        <w:t xml:space="preserve">Retention Rate:: Measured via repeat appointment data (target: 90% by Year 2).</w:t>
      </w:r>
    </w:p>
    <w:p>
      <w:pPr>
        <w:numPr>
          <w:ilvl w:val="0"/>
          <w:numId w:val="1008"/>
        </w:numPr>
        <w:pStyle w:val="Compact"/>
      </w:pPr>
      <w:r>
        <w:rPr>
          <w:bCs/>
          <w:b/>
        </w:rPr>
        <w:t xml:space="preserve">Community Impact:</w:t>
      </w:r>
      <w:r>
        <w:t xml:space="preserve"> </w:t>
      </w:r>
      <w:r>
        <w:t xml:space="preserve">Number of partnerships formed and mobile unit visits conducted.</w:t>
      </w:r>
    </w:p>
    <w:bookmarkEnd w:id="30"/>
    <w:bookmarkStart w:id="31" w:name="Xe79f5e38cfeeaf21695b1330f1cb0fdabc04147"/>
    <w:p>
      <w:pPr>
        <w:pStyle w:val="Heading2"/>
      </w:pPr>
      <w:r>
        <w:t xml:space="preserve">Conclusion: The Future of Primary Care in Ivory Coast Abidjan</w:t>
      </w:r>
    </w:p>
    <w:p>
      <w:pPr>
        <w:pStyle w:val="FirstParagraph"/>
      </w:pPr>
      <w:r>
        <w:t xml:space="preserve">This Marketing Plan positions the Doctor General Practitioner as the cornerstone of accessible healthcare in Abidjan. By embedding cultural intelligence into every service touchpoint—from appointment scheduling to health education—we transform a routine medical visit into a trusted community resource. As Ivory Coast’s urban population grows by 3% annually, our scalable model ensures sustainable impact. Within three years, this initiative won’t just serve patients; it will redefine how primary care is delivered across Ivory Coast Abidjan, proving that compassionate medicine and smart marketing can bridge healthcare gaps while building lasting community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Ivory Coast Abidjan</dc:title>
  <dc:creator/>
  <dc:language>en</dc:language>
  <cp:keywords/>
  <dcterms:created xsi:type="dcterms:W3CDTF">2025-12-11T15:10:17Z</dcterms:created>
  <dcterms:modified xsi:type="dcterms:W3CDTF">2025-12-11T15:10:17Z</dcterms:modified>
</cp:coreProperties>
</file>

<file path=docProps/custom.xml><?xml version="1.0" encoding="utf-8"?>
<Properties xmlns="http://schemas.openxmlformats.org/officeDocument/2006/custom-properties" xmlns:vt="http://schemas.openxmlformats.org/officeDocument/2006/docPropsVTypes"/>
</file>