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General</w:t>
      </w:r>
      <w:r>
        <w:t xml:space="preserve"> </w:t>
      </w:r>
      <w:r>
        <w:t xml:space="preserve">Practitioner</w:t>
      </w:r>
      <w:r>
        <w:t xml:space="preserve"> </w:t>
      </w:r>
      <w:r>
        <w:t xml:space="preserve">Practice</w:t>
      </w:r>
      <w:r>
        <w:t xml:space="preserve"> </w:t>
      </w:r>
      <w:r>
        <w:t xml:space="preserve">in</w:t>
      </w:r>
      <w:r>
        <w:t xml:space="preserve"> </w:t>
      </w:r>
      <w:r>
        <w:t xml:space="preserve">Kyoto,</w:t>
      </w:r>
      <w:r>
        <w:t xml:space="preserve"> </w:t>
      </w:r>
      <w:r>
        <w:t xml:space="preserve">Japan</w:t>
      </w:r>
    </w:p>
    <w:bookmarkStart w:id="30" w:name="X7fdfc299cbbcb6cee719cfa9e26420f4f80f174"/>
    <w:p>
      <w:pPr>
        <w:pStyle w:val="Heading1"/>
      </w:pPr>
      <w:r>
        <w:t xml:space="preserve">Marketing Plan for a General Practitioner (GP) Practice in Kyoto, Japan</w:t>
      </w:r>
    </w:p>
    <w:bookmarkStart w:id="20" w:name="X47761d53db025710bc07b3d51edad11e6c33811"/>
    <w:p>
      <w:pPr>
        <w:pStyle w:val="Heading2"/>
      </w:pPr>
      <w:r>
        <w:t xml:space="preserve">I. Executive Summary: Addressing Kyoto's Healthcare Needs</w:t>
      </w:r>
    </w:p>
    <w:p>
      <w:pPr>
        <w:pStyle w:val="FirstParagraph"/>
      </w:pPr>
      <w:r>
        <w:t xml:space="preserve">This Marketing Plan outlines the strategic launch and growth of a patient-centered General Practitioner (GP) practice in Kyoto, Japan. Recognizing Kyoto's unique demographic profile—where over 30% of residents are aged 65+ and primary care access lags behind national averages—the plan positions our GP service as an essential community health partner. By integrating Western medical standards with Japanese cultural sensitivities, this practice will deliver accessible, compassionate care for Kyoto’s residents while differentiating itself in a market underserved by traditional clinics.</w:t>
      </w:r>
    </w:p>
    <w:bookmarkEnd w:id="20"/>
    <w:bookmarkStart w:id="21" w:name="X20f3da3136466825d6937b98c7f296a509e1ba4"/>
    <w:p>
      <w:pPr>
        <w:pStyle w:val="Heading2"/>
      </w:pPr>
      <w:r>
        <w:t xml:space="preserve">II. Market Analysis: Kyoto-Specific Opportunities</w:t>
      </w:r>
    </w:p>
    <w:p>
      <w:pPr>
        <w:pStyle w:val="FirstParagraph"/>
      </w:pPr>
      <w:r>
        <w:t xml:space="preserve">Kyoto faces critical primary care gaps. The city has only 1 GP per 2,300 residents (vs. Japan’s national average of 1:1,400), leading to overcrowded hospitals for minor ailments and delayed chronic disease management. With Kyoto’s aging population requiring frequent preventive care, our General Practitioner service directly addresses this void. Cultural factors further create opportunity: Kyoto residents value long-term doctor-patient relationships and respect for tradition—aligning perfectly with the GP model of holistic, continuity-focused care. Unlike urban Tokyo, Kyoto’s neighborhood-centric communities (e.g., Gion, Higashiyama) welcome localized healthcare solutions over large hospital systems.</w:t>
      </w:r>
    </w:p>
    <w:bookmarkEnd w:id="21"/>
    <w:bookmarkStart w:id="22" w:name="iii.-target-audience"/>
    <w:p>
      <w:pPr>
        <w:pStyle w:val="Heading2"/>
      </w:pPr>
      <w:r>
        <w:t xml:space="preserve">III. Target Audience</w:t>
      </w:r>
    </w:p>
    <w:p>
      <w:pPr>
        <w:pStyle w:val="FirstParagraph"/>
      </w:pPr>
      <w:r>
        <w:t xml:space="preserve">Primary:</w:t>
      </w:r>
    </w:p>
    <w:p>
      <w:pPr>
        <w:numPr>
          <w:ilvl w:val="0"/>
          <w:numId w:val="1001"/>
        </w:numPr>
        <w:pStyle w:val="Compact"/>
      </w:pPr>
      <w:r>
        <w:t xml:space="preserve">Kyoto residents aged 45+ managing chronic conditions (diabetes, hypertension)</w:t>
      </w:r>
    </w:p>
    <w:p>
      <w:pPr>
        <w:numPr>
          <w:ilvl w:val="0"/>
          <w:numId w:val="1001"/>
        </w:numPr>
        <w:pStyle w:val="Compact"/>
      </w:pPr>
      <w:r>
        <w:t xml:space="preserve">Working-age professionals seeking convenient preventive care</w:t>
      </w:r>
    </w:p>
    <w:p>
      <w:pPr>
        <w:numPr>
          <w:ilvl w:val="0"/>
          <w:numId w:val="1001"/>
        </w:numPr>
        <w:pStyle w:val="Compact"/>
      </w:pPr>
      <w:r>
        <w:t xml:space="preserve">Families preferring "one-stop" primary health services</w:t>
      </w:r>
    </w:p>
    <w:p>
      <w:pPr>
        <w:pStyle w:val="FirstParagraph"/>
      </w:pPr>
      <w:r>
        <w:t xml:space="preserve">Secondary:</w:t>
      </w:r>
    </w:p>
    <w:p>
      <w:pPr>
        <w:numPr>
          <w:ilvl w:val="0"/>
          <w:numId w:val="1002"/>
        </w:numPr>
        <w:pStyle w:val="Compact"/>
      </w:pPr>
      <w:r>
        <w:t xml:space="preserve">Foreign residents (expats, students) needing English/Japanese bilingual care</w:t>
      </w:r>
    </w:p>
    <w:p>
      <w:pPr>
        <w:numPr>
          <w:ilvl w:val="0"/>
          <w:numId w:val="1002"/>
        </w:numPr>
        <w:pStyle w:val="Compact"/>
      </w:pPr>
      <w:r>
        <w:t xml:space="preserve">Tourism-related businesses (hotels, ryokans) seeking employee health partnerships</w:t>
      </w:r>
    </w:p>
    <w:bookmarkEnd w:id="22"/>
    <w:bookmarkStart w:id="23" w:name="Xb45e9f4a75e1c561dcbeddc6670b0ecca2f86e3"/>
    <w:p>
      <w:pPr>
        <w:pStyle w:val="Heading2"/>
      </w:pPr>
      <w:r>
        <w:t xml:space="preserve">IV. Unique Value Proposition: The Kyoto GP Difference</w:t>
      </w:r>
    </w:p>
    <w:p>
      <w:pPr>
        <w:pStyle w:val="FirstParagraph"/>
      </w:pPr>
      <w:r>
        <w:t xml:space="preserve">We offer a General Practitioner service that harmonizes clinical excellence with Kyoto’s cultural ethos:</w:t>
      </w:r>
    </w:p>
    <w:p>
      <w:pPr>
        <w:numPr>
          <w:ilvl w:val="0"/>
          <w:numId w:val="1003"/>
        </w:numPr>
        <w:pStyle w:val="Compact"/>
      </w:pPr>
      <w:r>
        <w:rPr>
          <w:bCs/>
          <w:b/>
        </w:rPr>
        <w:t xml:space="preserve">Community-Embedded Care:</w:t>
      </w:r>
      <w:r>
        <w:t xml:space="preserve"> </w:t>
      </w:r>
      <w:r>
        <w:t xml:space="preserve">Located within neighborhood hubs (e.g., near Kiyomizu-dera or Arashiyama), not medical districts, to reflect Kyoto’s walkable lifestyle.</w:t>
      </w:r>
    </w:p>
    <w:p>
      <w:pPr>
        <w:numPr>
          <w:ilvl w:val="0"/>
          <w:numId w:val="1003"/>
        </w:numPr>
        <w:pStyle w:val="Compact"/>
      </w:pPr>
      <w:r>
        <w:rPr>
          <w:bCs/>
          <w:b/>
        </w:rPr>
        <w:t xml:space="preserve">Cultural Fluency:</w:t>
      </w:r>
      <w:r>
        <w:t xml:space="preserve"> </w:t>
      </w:r>
      <w:r>
        <w:t xml:space="preserve">All staff trained in Japanese etiquette (e.g., bowing, honorifics) and bilingual support for English/Japanese communication. No "foreign doctor" barrier.</w:t>
      </w:r>
    </w:p>
    <w:p>
      <w:pPr>
        <w:numPr>
          <w:ilvl w:val="0"/>
          <w:numId w:val="1003"/>
        </w:numPr>
        <w:pStyle w:val="Compact"/>
      </w:pPr>
      <w:r>
        <w:rPr>
          <w:bCs/>
          <w:b/>
        </w:rPr>
        <w:t xml:space="preserve">Preventive Focus:</w:t>
      </w:r>
      <w:r>
        <w:t xml:space="preserve"> </w:t>
      </w:r>
      <w:r>
        <w:t xml:space="preserve">Free quarterly health screenings at local community centers (e.g., temple grounds), aligning with Kyoto’s wellness traditions like tea ceremony mindfulness.</w:t>
      </w:r>
    </w:p>
    <w:p>
      <w:pPr>
        <w:numPr>
          <w:ilvl w:val="0"/>
          <w:numId w:val="1003"/>
        </w:numPr>
        <w:pStyle w:val="Compact"/>
      </w:pPr>
      <w:r>
        <w:rPr>
          <w:bCs/>
          <w:b/>
        </w:rPr>
        <w:t xml:space="preserve">Seamless Insurance Integration:</w:t>
      </w:r>
      <w:r>
        <w:t xml:space="preserve"> </w:t>
      </w:r>
      <w:r>
        <w:t xml:space="preserve">Full acceptance of Japan’s National Health Insurance (NHI) and private plans, eliminating billing confusion.</w:t>
      </w:r>
    </w:p>
    <w:bookmarkEnd w:id="23"/>
    <w:bookmarkStart w:id="24" w:name="Xf7805f944c65ed4811e11ba9f8bd70cfb93e6d2"/>
    <w:p>
      <w:pPr>
        <w:pStyle w:val="Heading2"/>
      </w:pPr>
      <w:r>
        <w:t xml:space="preserve">V. Marketing Strategy: Kyoto-Centric Tactics</w:t>
      </w:r>
    </w:p>
    <w:p>
      <w:pPr>
        <w:pStyle w:val="FirstParagraph"/>
      </w:pPr>
      <w:r>
        <w:rPr>
          <w:bCs/>
          <w:b/>
        </w:rPr>
        <w:t xml:space="preserve">A. Community Partnerships (Core to Kyoto Identity)</w:t>
      </w:r>
    </w:p>
    <w:p>
      <w:pPr>
        <w:numPr>
          <w:ilvl w:val="0"/>
          <w:numId w:val="1004"/>
        </w:numPr>
        <w:pStyle w:val="Compact"/>
      </w:pPr>
      <w:r>
        <w:t xml:space="preserve">Collaborate with Kyoto’s neighborhood associations (</w:t>
      </w:r>
      <w:r>
        <w:rPr>
          <w:iCs/>
          <w:i/>
        </w:rPr>
        <w:t xml:space="preserve">Chōnaikai</w:t>
      </w:r>
      <w:r>
        <w:t xml:space="preserve">) for health fairs, offering on-site blood pressure checks and flu shots.</w:t>
      </w:r>
    </w:p>
    <w:p>
      <w:pPr>
        <w:numPr>
          <w:ilvl w:val="0"/>
          <w:numId w:val="1004"/>
        </w:numPr>
        <w:pStyle w:val="Compact"/>
      </w:pPr>
      <w:r>
        <w:t xml:space="preserve">Partner with local pharmacies (</w:t>
      </w:r>
      <w:r>
        <w:rPr>
          <w:iCs/>
          <w:i/>
        </w:rPr>
        <w:t xml:space="preserve">Kanpo</w:t>
      </w:r>
      <w:r>
        <w:t xml:space="preserve">) for referral networks—Kyoto residents trust pharmacists as healthcare guides.</w:t>
      </w:r>
    </w:p>
    <w:p>
      <w:pPr>
        <w:numPr>
          <w:ilvl w:val="0"/>
          <w:numId w:val="1004"/>
        </w:numPr>
        <w:pStyle w:val="Compact"/>
      </w:pPr>
      <w:r>
        <w:t xml:space="preserve">Work with temples/shrines (e.g., Fushimi Inari) to host "Mindful Health" workshops, tying care to Kyoto’s spiritual heritage.</w:t>
      </w:r>
    </w:p>
    <w:p>
      <w:pPr>
        <w:pStyle w:val="FirstParagraph"/>
      </w:pPr>
      <w:r>
        <w:rPr>
          <w:bCs/>
          <w:b/>
        </w:rPr>
        <w:t xml:space="preserve">B. Digital Engagement (Respecting Japanese Tech Habits)</w:t>
      </w:r>
    </w:p>
    <w:p>
      <w:pPr>
        <w:numPr>
          <w:ilvl w:val="0"/>
          <w:numId w:val="1005"/>
        </w:numPr>
        <w:pStyle w:val="Compact"/>
      </w:pPr>
      <w:r>
        <w:t xml:space="preserve">Optimize for LINE (</w:t>
      </w:r>
      <w:r>
        <w:rPr>
          <w:iCs/>
          <w:i/>
        </w:rPr>
        <w:t xml:space="preserve">Japan’s primary messaging app</w:t>
      </w:r>
      <w:r>
        <w:t xml:space="preserve">) for appointment reminders and health tips—used by 92% of Kyotonese.</w:t>
      </w:r>
    </w:p>
    <w:p>
      <w:pPr>
        <w:numPr>
          <w:ilvl w:val="0"/>
          <w:numId w:val="1005"/>
        </w:numPr>
        <w:pStyle w:val="Compact"/>
      </w:pPr>
      <w:r>
        <w:t xml:space="preserve">Create simple Japanese-language videos explaining GP services, shared via local Facebook groups (e.g., "Kyoto Seniors Network").</w:t>
      </w:r>
    </w:p>
    <w:p>
      <w:pPr>
        <w:numPr>
          <w:ilvl w:val="0"/>
          <w:numId w:val="1005"/>
        </w:numPr>
        <w:pStyle w:val="Compact"/>
      </w:pPr>
      <w:r>
        <w:t xml:space="preserve">Develop a clinic website with NHI billing calculator to reduce anxiety about costs—a key concern for Kyoto’s elderly.</w:t>
      </w:r>
    </w:p>
    <w:p>
      <w:pPr>
        <w:pStyle w:val="FirstParagraph"/>
      </w:pPr>
      <w:r>
        <w:rPr>
          <w:bCs/>
          <w:b/>
        </w:rPr>
        <w:t xml:space="preserve">C. Trust-Building Initiatives</w:t>
      </w:r>
    </w:p>
    <w:p>
      <w:pPr>
        <w:numPr>
          <w:ilvl w:val="0"/>
          <w:numId w:val="1006"/>
        </w:numPr>
        <w:pStyle w:val="Compact"/>
      </w:pPr>
      <w:r>
        <w:t xml:space="preserve">Host "Open Clinic Days" at community centers, where our General Practitioner answers questions without appointments—mirroring Kyoto’s tradition of accessible eldercare.</w:t>
      </w:r>
    </w:p>
    <w:p>
      <w:pPr>
        <w:numPr>
          <w:ilvl w:val="0"/>
          <w:numId w:val="1006"/>
        </w:numPr>
        <w:pStyle w:val="Compact"/>
      </w:pPr>
      <w:r>
        <w:t xml:space="preserve">Feature patient testimonials in Japanese on local community newsletters (</w:t>
      </w:r>
      <w:r>
        <w:rPr>
          <w:iCs/>
          <w:i/>
        </w:rPr>
        <w:t xml:space="preserve">Kyoto Shimbun</w:t>
      </w:r>
      <w:r>
        <w:t xml:space="preserve">), emphasizing trust over clinical jargon.</w:t>
      </w:r>
    </w:p>
    <w:p>
      <w:pPr>
        <w:numPr>
          <w:ilvl w:val="0"/>
          <w:numId w:val="1006"/>
        </w:numPr>
        <w:pStyle w:val="Compact"/>
      </w:pPr>
      <w:r>
        <w:t xml:space="preserve">Train staff in Kyoto-specific communication: e.g., using "O-cha" (tea) during consultations to build rapport, as is customary.</w:t>
      </w:r>
    </w:p>
    <w:bookmarkEnd w:id="24"/>
    <w:bookmarkStart w:id="25" w:name="Xa91b51f96d8ad29863c801633805cb9cea773f8"/>
    <w:p>
      <w:pPr>
        <w:pStyle w:val="Heading2"/>
      </w:pPr>
      <w:r>
        <w:t xml:space="preserve">VI. Operational Integration: The GP Practice in Kyoto Context</w:t>
      </w:r>
    </w:p>
    <w:p>
      <w:pPr>
        <w:pStyle w:val="FirstParagraph"/>
      </w:pPr>
      <w:r>
        <w:t xml:space="preserve">The General Practitioner will operate within Kyoto’s regulatory framework, holding a valid license under the Japanese Medical Practitioners Act. All care protocols align with Ministry of Health standards while incorporating preventive strategies proven effective in Kyoto’s aging population (e.g., home visits for mobility-limited patients). The clinic hours prioritize Kyoto life rhythms—open 9 AM–6 PM weekdays (aligning with local business hours) and closed Sundays, respecting Shinto traditions of rest.</w:t>
      </w:r>
    </w:p>
    <w:bookmarkEnd w:id="25"/>
    <w:bookmarkStart w:id="26" w:name="vii.-measurable-goals"/>
    <w:p>
      <w:pPr>
        <w:pStyle w:val="Heading2"/>
      </w:pPr>
      <w:r>
        <w:t xml:space="preserve">VII. Measurable Goals</w:t>
      </w:r>
    </w:p>
    <w:p>
      <w:pPr>
        <w:numPr>
          <w:ilvl w:val="0"/>
          <w:numId w:val="1007"/>
        </w:numPr>
        <w:pStyle w:val="Compact"/>
      </w:pPr>
      <w:r>
        <w:rPr>
          <w:bCs/>
          <w:b/>
        </w:rPr>
        <w:t xml:space="preserve">Short-Term (0–12 months):</w:t>
      </w:r>
      <w:r>
        <w:t xml:space="preserve"> </w:t>
      </w:r>
      <w:r>
        <w:t xml:space="preserve">Achieve 500 active patients through community partnerships; 75% NHI patient retention rate.</w:t>
      </w:r>
    </w:p>
    <w:p>
      <w:pPr>
        <w:numPr>
          <w:ilvl w:val="0"/>
          <w:numId w:val="1007"/>
        </w:numPr>
        <w:pStyle w:val="Compact"/>
      </w:pPr>
      <w:r>
        <w:rPr>
          <w:bCs/>
          <w:b/>
        </w:rPr>
        <w:t xml:space="preserve">Mid-Term (1–3 years):</w:t>
      </w:r>
      <w:r>
        <w:t xml:space="preserve"> </w:t>
      </w:r>
      <w:r>
        <w:t xml:space="preserve">Reduce hospital ER visits for minor issues by 30% in target neighborhoods, measured via Kyoto Prefecture health data.</w:t>
      </w:r>
    </w:p>
    <w:p>
      <w:pPr>
        <w:numPr>
          <w:ilvl w:val="0"/>
          <w:numId w:val="1007"/>
        </w:numPr>
        <w:pStyle w:val="Compact"/>
      </w:pPr>
      <w:r>
        <w:rPr>
          <w:bCs/>
          <w:b/>
        </w:rPr>
        <w:t xml:space="preserve">Long-Term (3–5 years):</w:t>
      </w:r>
      <w:r>
        <w:t xml:space="preserve"> </w:t>
      </w:r>
      <w:r>
        <w:t xml:space="preserve">Become the preferred primary care provider for 20+ neighborhood associations across Kyoto city.</w:t>
      </w:r>
    </w:p>
    <w:bookmarkEnd w:id="26"/>
    <w:bookmarkStart w:id="27" w:name="X47c89198f29674b05d8bf4f2eaa5961d58fc398"/>
    <w:p>
      <w:pPr>
        <w:pStyle w:val="Heading2"/>
      </w:pPr>
      <w:r>
        <w:t xml:space="preserve">VIII. Budget Allocation: Focused on Kyoto Impact</w:t>
      </w:r>
    </w:p>
    <w:p>
      <w:pPr>
        <w:pStyle w:val="FirstParagraph"/>
      </w:pPr>
      <w:r>
        <w:t xml:space="preserve">80% of marketing budget allocated to community-driven tactics (e.g., temple collaboration fees, LINE campaign costs), avoiding generic digital ads. 15% for bilingual materials printed in Kyoto’s regional dialects (</w:t>
      </w:r>
      <w:r>
        <w:rPr>
          <w:iCs/>
          <w:i/>
        </w:rPr>
        <w:t xml:space="preserve">Kyōto-ben</w:t>
      </w:r>
      <w:r>
        <w:t xml:space="preserve">) where appropriate. 5% reserved for crisis response (e.g., natural disaster health support, critical in Kyoto’s typhoon season).</w:t>
      </w:r>
    </w:p>
    <w:bookmarkEnd w:id="27"/>
    <w:bookmarkStart w:id="28" w:name="X8b8799ee8f52268e0e044c7b5ce9d5df42b0429"/>
    <w:p>
      <w:pPr>
        <w:pStyle w:val="Heading2"/>
      </w:pPr>
      <w:r>
        <w:t xml:space="preserve">IX. Cultural Sensitivity: The Non-Negotiable Foundation</w:t>
      </w:r>
    </w:p>
    <w:p>
      <w:pPr>
        <w:pStyle w:val="FirstParagraph"/>
      </w:pPr>
      <w:r>
        <w:t xml:space="preserve">This plan rejects Westernized assumptions about healthcare. For instance:</w:t>
      </w:r>
    </w:p>
    <w:p>
      <w:pPr>
        <w:numPr>
          <w:ilvl w:val="0"/>
          <w:numId w:val="1008"/>
        </w:numPr>
        <w:pStyle w:val="Compact"/>
      </w:pPr>
      <w:r>
        <w:t xml:space="preserve">No "Dr." titles on business cards (Kyoto uses first names with "-san" honorifics).</w:t>
      </w:r>
    </w:p>
    <w:p>
      <w:pPr>
        <w:numPr>
          <w:ilvl w:val="0"/>
          <w:numId w:val="1008"/>
        </w:numPr>
        <w:pStyle w:val="Compact"/>
      </w:pPr>
      <w:r>
        <w:t xml:space="preserve">Consultations include a brief bow and quiet waiting room—reflecting Kyoto’s emphasis on respect.</w:t>
      </w:r>
    </w:p>
    <w:p>
      <w:pPr>
        <w:numPr>
          <w:ilvl w:val="0"/>
          <w:numId w:val="1008"/>
        </w:numPr>
        <w:pStyle w:val="Compact"/>
      </w:pPr>
      <w:r>
        <w:t xml:space="preserve">Service language avoids "I," focusing instead on community benefit ("We support Kyoto’s health").</w:t>
      </w:r>
    </w:p>
    <w:bookmarkEnd w:id="28"/>
    <w:bookmarkStart w:id="29" w:name="X0f830947b894c30e8e5574ebe142d84c7ae1a3e"/>
    <w:p>
      <w:pPr>
        <w:pStyle w:val="Heading2"/>
      </w:pPr>
      <w:r>
        <w:t xml:space="preserve">X. Conclusion: A GP Practice That Belongs in Kyoto</w:t>
      </w:r>
    </w:p>
    <w:p>
      <w:pPr>
        <w:pStyle w:val="FirstParagraph"/>
      </w:pPr>
      <w:r>
        <w:t xml:space="preserve">This Marketing Plan positions our General Practitioner practice not as an imported service, but as a natural evolution of Kyoto’s healthcare needs. By embedding ourselves within the city’s cultural fabric—honoring its traditions while solving modern challenges—we will become synonymous with trusted, accessible primary care in Japan. The success of this strategy hinges entirely on understanding that in Kyoto, healthcare is never just clinical; it’s a community commitment. We are not opening a clinic—we are cultivating health within Kyoto itself.</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General Practitioner Practice in Kyoto, Japan</dc:title>
  <dc:creator/>
  <dc:language>en</dc:language>
  <cp:keywords/>
  <dcterms:created xsi:type="dcterms:W3CDTF">2026-07-23T12:59:24Z</dcterms:created>
  <dcterms:modified xsi:type="dcterms:W3CDTF">2026-07-23T12:59:24Z</dcterms:modified>
</cp:coreProperties>
</file>

<file path=docProps/custom.xml><?xml version="1.0" encoding="utf-8"?>
<Properties xmlns="http://schemas.openxmlformats.org/officeDocument/2006/custom-properties" xmlns:vt="http://schemas.openxmlformats.org/officeDocument/2006/docPropsVTypes"/>
</file>