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9c1193b960620981c46f7dc6efe27f6fa5c348b"/>
    <w:p>
      <w:pPr>
        <w:pStyle w:val="Heading1"/>
      </w:pPr>
      <w:r>
        <w:t xml:space="preserve">Comprehensive Marketing Plan for Doctor General Practitioner Services in Kuala Lumpur, Malaysia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practice in Kuala Lumpur, Malaysia. Targeting the rapidly expanding healthcare market of 7 million residents in the Klang Valley, this plan addresses critical gaps in accessible primary care through patient-centric services. The core objective is to position our Doctor General Practitioner as the preferred choice for holistic family healthcare within Malaysia Kuala Lumpur's urban landscape, achieving 25% market penetration among insured families within three years. This Marketing Plan integrates digital innovation with community engagement to meet the unique demands of Kuala Lumpur's diverse population.</w:t>
      </w:r>
    </w:p>
    <w:bookmarkEnd w:id="20"/>
    <w:bookmarkStart w:id="21" w:name="Xd4e529ec0f2eef8abe4a01a394a96363f82727d"/>
    <w:p>
      <w:pPr>
        <w:pStyle w:val="Heading2"/>
      </w:pPr>
      <w:r>
        <w:t xml:space="preserve">Situation Analysis: Market Context in Malaysia Kuala Lumpur</w:t>
      </w:r>
    </w:p>
    <w:p>
      <w:pPr>
        <w:pStyle w:val="FirstParagraph"/>
      </w:pPr>
      <w:r>
        <w:t xml:space="preserve">Kuala Lumpur presents a high-demand environment for Doctor General Practitioner services, with 43% of Malaysians reporting delayed care due to clinic overcrowding (Ministry of Health Malaysia, 2023). The city's population density (7,986/km²) creates acute need for accessible primary care. Key challenges include:</w:t>
      </w:r>
    </w:p>
    <w:p>
      <w:pPr>
        <w:numPr>
          <w:ilvl w:val="0"/>
          <w:numId w:val="1001"/>
        </w:numPr>
        <w:pStyle w:val="Compact"/>
      </w:pPr>
      <w:r>
        <w:t xml:space="preserve">Long waiting times at public clinics (average 3 hours)</w:t>
      </w:r>
    </w:p>
    <w:p>
      <w:pPr>
        <w:numPr>
          <w:ilvl w:val="0"/>
          <w:numId w:val="1001"/>
        </w:numPr>
        <w:pStyle w:val="Compact"/>
      </w:pPr>
      <w:r>
        <w:t xml:space="preserve">Limited after-hours emergency coverage</w:t>
      </w:r>
    </w:p>
    <w:p>
      <w:pPr>
        <w:numPr>
          <w:ilvl w:val="0"/>
          <w:numId w:val="1001"/>
        </w:numPr>
        <w:pStyle w:val="Compact"/>
      </w:pPr>
      <w:r>
        <w:t xml:space="preserve">Cultural barriers in patient-doctor communication</w:t>
      </w:r>
    </w:p>
    <w:p>
      <w:pPr>
        <w:pStyle w:val="FirstParagraph"/>
      </w:pPr>
      <w:r>
        <w:t xml:space="preserve">Competitor analysis reveals a market dominated by hospital-based clinics with impersonal service, while private practices lack integrated digital solutions. This gap presents a strategic opportunity for our Doctor General Practitioner practice to differentiate through technology and cultural competence.</w:t>
      </w:r>
    </w:p>
    <w:bookmarkEnd w:id="21"/>
    <w:bookmarkStart w:id="22" w:name="target-audience-segmentation"/>
    <w:p>
      <w:pPr>
        <w:pStyle w:val="Heading2"/>
      </w:pPr>
      <w:r>
        <w:t xml:space="preserve">Target Audience Segmentation</w:t>
      </w:r>
    </w:p>
    <w:p>
      <w:pPr>
        <w:pStyle w:val="FirstParagraph"/>
      </w:pPr>
      <w:r>
        <w:t xml:space="preserve">Our primary focus in Malaysia Kuala Lumpur is on three high-value segments:</w:t>
      </w:r>
    </w:p>
    <w:p>
      <w:pPr>
        <w:numPr>
          <w:ilvl w:val="0"/>
          <w:numId w:val="1002"/>
        </w:numPr>
        <w:pStyle w:val="Compact"/>
      </w:pPr>
      <w:r>
        <w:rPr>
          <w:bCs/>
          <w:b/>
        </w:rPr>
        <w:t xml:space="preserve">Families (60%)</w:t>
      </w:r>
      <w:r>
        <w:t xml:space="preserve">: Dual-income households in Petaling Jaya, Bangi, and Setapak seeking reliable pediatric/geriatric care with same-day appointments</w:t>
      </w:r>
    </w:p>
    <w:p>
      <w:pPr>
        <w:numPr>
          <w:ilvl w:val="0"/>
          <w:numId w:val="1002"/>
        </w:numPr>
        <w:pStyle w:val="Compact"/>
      </w:pPr>
      <w:r>
        <w:rPr>
          <w:bCs/>
          <w:b/>
        </w:rPr>
        <w:t xml:space="preserve">Corporate Clients (25%)</w:t>
      </w:r>
      <w:r>
        <w:t xml:space="preserve">: Companies like Grab, AirAsia, and Maybank requiring on-site health screenings and employee wellness programs</w:t>
      </w:r>
    </w:p>
    <w:p>
      <w:pPr>
        <w:numPr>
          <w:ilvl w:val="0"/>
          <w:numId w:val="1002"/>
        </w:numPr>
        <w:pStyle w:val="Compact"/>
      </w:pPr>
      <w:r>
        <w:rPr>
          <w:bCs/>
          <w:b/>
        </w:rPr>
        <w:t xml:space="preserve">Senior Citizens (15%)</w:t>
      </w:r>
      <w:r>
        <w:t xml:space="preserve">: Residents in Taman Tun Dr. Ismail and Mont Kiara needing chronic disease management with Malay/English bilingual staff</w:t>
      </w:r>
    </w:p>
    <w:p>
      <w:pPr>
        <w:pStyle w:val="FirstParagraph"/>
      </w:pPr>
      <w:r>
        <w:t xml:space="preserve">We have identified that 68% of Kuala Lumpur residents prefer doctors who speak both Malay and English, directly influencing our service design for the Doctor General Practitioner.</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350 new patients within 6 months through targeted digital campaigns</w:t>
      </w:r>
    </w:p>
    <w:p>
      <w:pPr>
        <w:numPr>
          <w:ilvl w:val="0"/>
          <w:numId w:val="1003"/>
        </w:numPr>
        <w:pStyle w:val="Compact"/>
      </w:pPr>
      <w:r>
        <w:t xml:space="preserve">Achieve 4.7/5 average patient satisfaction rating on Health Ministry's MyHealth platform</w:t>
      </w:r>
    </w:p>
    <w:p>
      <w:pPr>
        <w:numPr>
          <w:ilvl w:val="0"/>
          <w:numId w:val="1003"/>
        </w:numPr>
        <w:pStyle w:val="Compact"/>
      </w:pPr>
      <w:r>
        <w:t xml:space="preserve">Secure partnerships with 8 corporate clients in Kuala Lumpur for employee health packages</w:t>
      </w:r>
    </w:p>
    <w:p>
      <w:pPr>
        <w:numPr>
          <w:ilvl w:val="0"/>
          <w:numId w:val="1003"/>
        </w:numPr>
        <w:pStyle w:val="Compact"/>
      </w:pPr>
      <w:r>
        <w:t xml:space="preserve">Establish the Doctor General Practitioner practice as top-rated primary care provider in KL (Google Reviews) within 18 months</w:t>
      </w:r>
    </w:p>
    <w:bookmarkEnd w:id="23"/>
    <w:bookmarkStart w:id="28" w:name="marketing-strategies-the-4ps-framework"/>
    <w:p>
      <w:pPr>
        <w:pStyle w:val="Heading2"/>
      </w:pPr>
      <w:r>
        <w:t xml:space="preserve">Marketing Strategies: The 4Ps Framework</w:t>
      </w:r>
    </w:p>
    <w:bookmarkStart w:id="24" w:name="Xeb946aee8ffee40794cdbc22667f056555aafec"/>
    <w:p>
      <w:pPr>
        <w:pStyle w:val="Heading3"/>
      </w:pPr>
      <w:r>
        <w:t xml:space="preserve">Product: Enhanced GP Services in Malaysia Kuala Lumpur</w:t>
      </w:r>
    </w:p>
    <w:p>
      <w:pPr>
        <w:pStyle w:val="FirstParagraph"/>
      </w:pPr>
      <w:r>
        <w:t xml:space="preserve">We offer a customized Doctor General Practitioner experience featuring:</w:t>
      </w:r>
    </w:p>
    <w:p>
      <w:pPr>
        <w:numPr>
          <w:ilvl w:val="0"/>
          <w:numId w:val="1004"/>
        </w:numPr>
        <w:pStyle w:val="Compact"/>
      </w:pPr>
      <w:r>
        <w:rPr>
          <w:bCs/>
          <w:b/>
        </w:rPr>
        <w:t xml:space="preserve">Telehealth Integration</w:t>
      </w:r>
      <w:r>
        <w:t xml:space="preserve">: 24/7 video consultations via our app, addressing KL's traffic challenges</w:t>
      </w:r>
    </w:p>
    <w:p>
      <w:pPr>
        <w:numPr>
          <w:ilvl w:val="0"/>
          <w:numId w:val="1004"/>
        </w:numPr>
        <w:pStyle w:val="Compact"/>
      </w:pPr>
      <w:r>
        <w:rPr>
          <w:bCs/>
          <w:b/>
        </w:rPr>
        <w:t xml:space="preserve">Cultural Care Packages</w:t>
      </w:r>
      <w:r>
        <w:t xml:space="preserve">: Malay-language materials, Halal-certified medications, and prayer room access at clinic locations in Kuala Lumpur</w:t>
      </w:r>
    </w:p>
    <w:p>
      <w:pPr>
        <w:numPr>
          <w:ilvl w:val="0"/>
          <w:numId w:val="1004"/>
        </w:numPr>
        <w:pStyle w:val="Compact"/>
      </w:pPr>
      <w:r>
        <w:rPr>
          <w:bCs/>
          <w:b/>
        </w:rPr>
        <w:t xml:space="preserve">Preventive Health Programs</w:t>
      </w:r>
      <w:r>
        <w:t xml:space="preserve">: Diabetes management for 30% of KL's diabetic population (520k patients) with biometric monitoring stations at clinics</w:t>
      </w:r>
    </w:p>
    <w:p>
      <w:pPr>
        <w:pStyle w:val="FirstParagraph"/>
      </w:pPr>
      <w:r>
        <w:t xml:space="preserve">This product strategy directly responds to the unmet needs identified in Malaysia Kuala Lumpur's healthcare landscape.</w:t>
      </w:r>
    </w:p>
    <w:bookmarkEnd w:id="24"/>
    <w:bookmarkStart w:id="25" w:name="price-value-based-pricing-model"/>
    <w:p>
      <w:pPr>
        <w:pStyle w:val="Heading3"/>
      </w:pPr>
      <w:r>
        <w:t xml:space="preserve">Price: Value-Based Pricing Model</w:t>
      </w:r>
    </w:p>
    <w:p>
      <w:pPr>
        <w:pStyle w:val="FirstParagraph"/>
      </w:pPr>
      <w:r>
        <w:t xml:space="preserve">A tiered pricing structure balances affordability and quality:</w:t>
      </w:r>
    </w:p>
    <w:p>
      <w:pPr>
        <w:numPr>
          <w:ilvl w:val="0"/>
          <w:numId w:val="1005"/>
        </w:numPr>
        <w:pStyle w:val="Compact"/>
      </w:pPr>
      <w:r>
        <w:rPr>
          <w:bCs/>
          <w:b/>
        </w:rPr>
        <w:t xml:space="preserve">Basic Package (RM 150/month)</w:t>
      </w:r>
      <w:r>
        <w:t xml:space="preserve">: 2 in-person visits + unlimited telehealth, ideal for families</w:t>
      </w:r>
    </w:p>
    <w:p>
      <w:pPr>
        <w:numPr>
          <w:ilvl w:val="0"/>
          <w:numId w:val="1005"/>
        </w:numPr>
        <w:pStyle w:val="Compact"/>
      </w:pPr>
      <w:r>
        <w:rPr>
          <w:bCs/>
          <w:b/>
        </w:rPr>
        <w:t xml:space="preserve">Premium Package (RM 450/month)</w:t>
      </w:r>
      <w:r>
        <w:t xml:space="preserve">: Includes annual health screenings, priority booking, and corporate wellness access</w:t>
      </w:r>
    </w:p>
    <w:p>
      <w:pPr>
        <w:numPr>
          <w:ilvl w:val="0"/>
          <w:numId w:val="1005"/>
        </w:numPr>
        <w:pStyle w:val="Compact"/>
      </w:pPr>
      <w:r>
        <w:rPr>
          <w:bCs/>
          <w:b/>
        </w:rPr>
        <w:t xml:space="preserve">Corporate Tiers (Custom Pricing)</w:t>
      </w:r>
      <w:r>
        <w:t xml:space="preserve">: Per-employee rates starting at RM 100/month for company plans</w:t>
      </w:r>
    </w:p>
    <w:p>
      <w:pPr>
        <w:pStyle w:val="FirstParagraph"/>
      </w:pPr>
      <w:r>
        <w:t xml:space="preserve">This pricing aligns with Malaysia's healthcare affordability index while ensuring sustainable practice growth for our Doctor General Practitioner.</w:t>
      </w:r>
    </w:p>
    <w:bookmarkEnd w:id="25"/>
    <w:bookmarkStart w:id="26" w:name="Xfb97bb0c02feb1decbc568df34097e7767c35ee"/>
    <w:p>
      <w:pPr>
        <w:pStyle w:val="Heading3"/>
      </w:pPr>
      <w:r>
        <w:t xml:space="preserve">Place: Strategic Kuala Lumpur Clinic Network</w:t>
      </w:r>
    </w:p>
    <w:p>
      <w:pPr>
        <w:pStyle w:val="FirstParagraph"/>
      </w:pPr>
      <w:r>
        <w:t xml:space="preserve">We'll establish two flagship clinics in high-demand zones:</w:t>
      </w:r>
    </w:p>
    <w:p>
      <w:pPr>
        <w:numPr>
          <w:ilvl w:val="0"/>
          <w:numId w:val="1006"/>
        </w:numPr>
        <w:pStyle w:val="Compact"/>
      </w:pPr>
      <w:r>
        <w:rPr>
          <w:bCs/>
          <w:b/>
        </w:rPr>
        <w:t xml:space="preserve">KLCC District</w:t>
      </w:r>
      <w:r>
        <w:t xml:space="preserve">: Premium location near office towers (Petaling Street, 5km from KL Sentral)</w:t>
      </w:r>
    </w:p>
    <w:p>
      <w:pPr>
        <w:numPr>
          <w:ilvl w:val="0"/>
          <w:numId w:val="1006"/>
        </w:numPr>
        <w:pStyle w:val="Compact"/>
      </w:pPr>
      <w:r>
        <w:rPr>
          <w:bCs/>
          <w:b/>
        </w:rPr>
        <w:t xml:space="preserve">Petaling Jaya Hub</w:t>
      </w:r>
      <w:r>
        <w:t xml:space="preserve">: Family-focused clinic near schools and MRT stations</w:t>
      </w:r>
    </w:p>
    <w:p>
      <w:pPr>
        <w:pStyle w:val="FirstParagraph"/>
      </w:pPr>
      <w:r>
        <w:t xml:space="preserve">Both clinics will feature:</w:t>
      </w:r>
      <w:r>
        <w:t xml:space="preserve"> </w:t>
      </w:r>
      <w:r>
        <w:t xml:space="preserve">- Air-conditioned waiting areas with Malay/English reading materials</w:t>
      </w:r>
      <w:r>
        <w:t xml:space="preserve"> </w:t>
      </w:r>
      <w:r>
        <w:t xml:space="preserve">- Mobile vaccination units for community outreach in Petaling Jaya and Ampang</w:t>
      </w:r>
      <w:r>
        <w:t xml:space="preserve"> </w:t>
      </w:r>
      <w:r>
        <w:t xml:space="preserve">- Partnerships with local pharmacies (e.g., Watsons KL) for same-day medication pickup</w:t>
      </w:r>
    </w:p>
    <w:bookmarkEnd w:id="26"/>
    <w:bookmarkStart w:id="27" w:name="Xaeae045bce8db23b312eabf7efaff6d00d4918f"/>
    <w:p>
      <w:pPr>
        <w:pStyle w:val="Heading3"/>
      </w:pPr>
      <w:r>
        <w:t xml:space="preserve">Promotion: Hyperlocal Digital &amp; Community Engagement</w:t>
      </w:r>
    </w:p>
    <w:p>
      <w:pPr>
        <w:pStyle w:val="FirstParagraph"/>
      </w:pPr>
      <w:r>
        <w:t xml:space="preserve">Our promotion strategy leverages Malaysia's digital ecosystem:</w:t>
      </w:r>
    </w:p>
    <w:p>
      <w:pPr>
        <w:numPr>
          <w:ilvl w:val="0"/>
          <w:numId w:val="1007"/>
        </w:numPr>
        <w:pStyle w:val="Compact"/>
      </w:pPr>
      <w:r>
        <w:rPr>
          <w:bCs/>
          <w:b/>
        </w:rPr>
        <w:t xml:space="preserve">Google Ads</w:t>
      </w:r>
      <w:r>
        <w:t xml:space="preserve">: Geo-targeted campaigns in Kuala Lumpur for "Doctor General Practitioner near me" with Malay/English keywords</w:t>
      </w:r>
    </w:p>
    <w:p>
      <w:pPr>
        <w:numPr>
          <w:ilvl w:val="0"/>
          <w:numId w:val="1007"/>
        </w:numPr>
        <w:pStyle w:val="Compact"/>
      </w:pPr>
      <w:r>
        <w:rPr>
          <w:bCs/>
          <w:b/>
        </w:rPr>
        <w:t xml:space="preserve">Community Health Events</w:t>
      </w:r>
      <w:r>
        <w:t xml:space="preserve">: Monthly free screenings at KLCC Park (4,000 attendees/month) and collaboration with Islamic Medical Association for health workshops in Masjid Jamek</w:t>
      </w:r>
    </w:p>
    <w:p>
      <w:pPr>
        <w:numPr>
          <w:ilvl w:val="0"/>
          <w:numId w:val="1007"/>
        </w:numPr>
        <w:pStyle w:val="Compact"/>
      </w:pPr>
      <w:r>
        <w:rPr>
          <w:bCs/>
          <w:b/>
        </w:rPr>
        <w:t xml:space="preserve">Referral Program</w:t>
      </w:r>
      <w:r>
        <w:t xml:space="preserve">: RM 50 cash incentive for patient referrals through MySejahtera app integration</w:t>
      </w:r>
    </w:p>
    <w:p>
      <w:pPr>
        <w:numPr>
          <w:ilvl w:val="0"/>
          <w:numId w:val="1007"/>
        </w:numPr>
        <w:pStyle w:val="Compact"/>
      </w:pPr>
      <w:r>
        <w:rPr>
          <w:bCs/>
          <w:b/>
        </w:rPr>
        <w:t xml:space="preserve">Content Marketing</w:t>
      </w:r>
      <w:r>
        <w:t xml:space="preserve">: "Kuala Lumpur Health Insights" blog series addressing local health concerns (e.g., "Managing Dengue Season in KL")</w:t>
      </w:r>
    </w:p>
    <w:p>
      <w:pPr>
        <w:pStyle w:val="FirstParagraph"/>
      </w:pPr>
      <w:r>
        <w:t xml:space="preserve">All promotional materials will feature the Doctor General Practitioner branding with culturally resonant visuals of Kuala Lumpur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40%</w:t>
      </w:r>
    </w:p>
    <w:p>
      <w:pPr>
        <w:pStyle w:val="BodyText"/>
      </w:pPr>
      <w:r>
        <w:t xml:space="preserve">Google Ads, SEO, social media targeting KL residents</w:t>
      </w:r>
    </w:p>
    <w:p>
      <w:pPr>
        <w:pStyle w:val="BodyText"/>
      </w:pPr>
      <w:r>
        <w:t xml:space="preserve">Community Outreach</w:t>
      </w:r>
    </w:p>
    <w:p>
      <w:pPr>
        <w:pStyle w:val="BodyText"/>
      </w:pPr>
      <w:r>
        <w:t xml:space="preserve">25%</w:t>
      </w:r>
    </w:p>
    <w:p>
      <w:pPr>
        <w:pStyle w:val="BodyText"/>
      </w:pPr>
      <w:r>
        <w:rPr>
          <w:bCs/>
          <w:b/>
        </w:rPr>
        <w:t xml:space="preserve">Health camps at KL community centers (e.g., Taman Melawati)</w:t>
      </w:r>
    </w:p>
    <w:p>
      <w:pPr>
        <w:pStyle w:val="BodyText"/>
      </w:pPr>
      <w:r>
        <w:t xml:space="preserve">Clinic Operations</w:t>
      </w:r>
    </w:p>
    <w:p>
      <w:pPr>
        <w:pStyle w:val="BodyText"/>
      </w:pPr>
      <w:r>
        <w:t xml:space="preserve">20%</w:t>
      </w:r>
    </w:p>
    <w:p>
      <w:pPr>
        <w:pStyle w:val="BodyText"/>
      </w:pPr>
      <w:r>
        <w:t xml:space="preserve">Digital booking system, multilingual staff training</w:t>
      </w:r>
    </w:p>
    <w:p>
      <w:pPr>
        <w:pStyle w:val="BodyText"/>
      </w:pPr>
      <w:r>
        <w:t xml:space="preserve">Partnership Development</w:t>
      </w:r>
    </w:p>
    <w:p>
      <w:pPr>
        <w:pStyle w:val="BodyText"/>
      </w:pPr>
      <w:r>
        <w:t xml:space="preserve">15%</w:t>
      </w:r>
    </w:p>
    <w:p>
      <w:pPr>
        <w:pStyle w:val="BodyText"/>
      </w:pPr>
      <w:r>
        <w:t xml:space="preserve">Corporate health agreements with KL businesses</w:t>
      </w:r>
    </w:p>
    <w:bookmarkEnd w:id="29"/>
    <w:bookmarkStart w:id="30" w:name="X3c3ed8de71666ed3e171acc621a306b804540ea"/>
    <w:p>
      <w:pPr>
        <w:pStyle w:val="Heading2"/>
      </w:pPr>
      <w:r>
        <w:t xml:space="preserve">Evaluation Framework for Malaysia Kuala Lumpur Market Success</w:t>
      </w:r>
    </w:p>
    <w:p>
      <w:pPr>
        <w:pStyle w:val="FirstParagraph"/>
      </w:pPr>
      <w:r>
        <w:t xml:space="preserve">We'll measure success through:</w:t>
      </w:r>
    </w:p>
    <w:p>
      <w:pPr>
        <w:numPr>
          <w:ilvl w:val="0"/>
          <w:numId w:val="1008"/>
        </w:numPr>
        <w:pStyle w:val="Compact"/>
      </w:pPr>
      <w:r>
        <w:rPr>
          <w:bCs/>
          <w:b/>
        </w:rPr>
        <w:t xml:space="preserve">Quantitative Metrics</w:t>
      </w:r>
      <w:r>
        <w:t xml:space="preserve">: Patient acquisition cost (target: RM 85), appointment no-show rate (&lt;10%), and referral rate (&gt;25%)</w:t>
      </w:r>
    </w:p>
    <w:p>
      <w:pPr>
        <w:numPr>
          <w:ilvl w:val="0"/>
          <w:numId w:val="1008"/>
        </w:numPr>
        <w:pStyle w:val="Compact"/>
      </w:pPr>
      <w:r>
        <w:rPr>
          <w:bCs/>
          <w:b/>
        </w:rPr>
        <w:t xml:space="preserve">Qualitative Feedback</w:t>
      </w:r>
      <w:r>
        <w:t xml:space="preserve">: Monthly patient surveys measuring "cultural sensitivity" and "ease of access" in Kuala Lumpur context</w:t>
      </w:r>
    </w:p>
    <w:p>
      <w:pPr>
        <w:numPr>
          <w:ilvl w:val="0"/>
          <w:numId w:val="1008"/>
        </w:numPr>
        <w:pStyle w:val="Compact"/>
      </w:pPr>
      <w:r>
        <w:rPr>
          <w:bCs/>
          <w:b/>
        </w:rPr>
        <w:t xml:space="preserve">Market Positioning</w:t>
      </w:r>
      <w:r>
        <w:t xml:space="preserve">: Quarterly ranking in Google Maps "Top 3 General Practitioner Clinics" for KL locations</w:t>
      </w:r>
    </w:p>
    <w:p>
      <w:pPr>
        <w:pStyle w:val="FirstParagraph"/>
      </w:pPr>
      <w:r>
        <w:t xml:space="preserve">Key performance indicators will be monitored monthly via our practice management software integrated with Malaysia Health Ministry's data systems.</w:t>
      </w:r>
    </w:p>
    <w:bookmarkEnd w:id="30"/>
    <w:bookmarkStart w:id="31" w:name="X78b6a23b0dc65c94facbf5e830ed34a7113616f"/>
    <w:p>
      <w:pPr>
        <w:pStyle w:val="Heading2"/>
      </w:pPr>
      <w:r>
        <w:t xml:space="preserve">Conclusion: Leading the Doctor General Practitioner Revolution in Kuala Lumpur</w:t>
      </w:r>
    </w:p>
    <w:p>
      <w:pPr>
        <w:pStyle w:val="FirstParagraph"/>
      </w:pPr>
      <w:r>
        <w:t xml:space="preserve">This Marketing Plan establishes a roadmap for the Doctor General Practitioner to redefine primary care in Malaysia Kuala Lumpur. By focusing on cultural competence, digital accessibility, and community integration within KL's unique urban environment, we will transform how Malaysians access essential healthcare. The plan's success hinges on our ability to make the Doctor General Practitioner not just another clinic, but a trusted health partner embedded in Kuala Lumpur's daily life – from the business districts of Bukit Bintang to residential areas like Section 17. With this comprehensive approach, we project achieving RM 1.8 million in revenue by Year 2 while making significant contributions to Malaysia's primary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Kuala Lumpur, Malaysia</dc:title>
  <dc:creator/>
  <dc:language>en</dc:language>
  <cp:keywords/>
  <dcterms:created xsi:type="dcterms:W3CDTF">2026-07-21T10:46:57Z</dcterms:created>
  <dcterms:modified xsi:type="dcterms:W3CDTF">2026-07-21T10:46:57Z</dcterms:modified>
</cp:coreProperties>
</file>

<file path=docProps/custom.xml><?xml version="1.0" encoding="utf-8"?>
<Properties xmlns="http://schemas.openxmlformats.org/officeDocument/2006/custom-properties" xmlns:vt="http://schemas.openxmlformats.org/officeDocument/2006/docPropsVTypes"/>
</file>