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Clinic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Xb0b901192712aab3679ef54f053fbae06211a1c"/>
    <w:p>
      <w:pPr>
        <w:pStyle w:val="Heading1"/>
      </w:pPr>
      <w:r>
        <w:t xml:space="preserve">Comprehensive Marketing Plan for Doctor General Practitioner Services in Myanmar Yangon</w:t>
      </w:r>
    </w:p>
    <w:bookmarkStart w:id="20" w:name="Xe56791c8268acf4ce1079675f43480b72700e63"/>
    <w:p>
      <w:pPr>
        <w:pStyle w:val="Heading2"/>
      </w:pPr>
      <w:r>
        <w:t xml:space="preserve">I. Executive Summary: Addressing Yangon's Primary Healthcare Gap</w:t>
      </w:r>
    </w:p>
    <w:p>
      <w:pPr>
        <w:pStyle w:val="FirstParagraph"/>
      </w:pPr>
      <w:r>
        <w:t xml:space="preserve">In Myanmar's bustling metropolis of Yangon, access to affordable, trustworthy General Practitioner (GP) services remains critically underserved. With a population exceeding 8 million and only 1 doctor per 10,000 people nationally (WHO), Yangon's healthcare system is strained. This marketing plan outlines a targeted strategy for establishing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services tailored to the unique needs of Yangon residents, leveraging digital accessibility and community trust to bridge the primary care gap in Myanmar's largest city.</w:t>
      </w:r>
    </w:p>
    <w:bookmarkEnd w:id="20"/>
    <w:bookmarkStart w:id="21" w:name="ii.-market-analysis-yangon-context"/>
    <w:p>
      <w:pPr>
        <w:pStyle w:val="Heading2"/>
      </w:pPr>
      <w:r>
        <w:t xml:space="preserve">II. Market Analysis: Yangon Context</w:t>
      </w:r>
    </w:p>
    <w:p>
      <w:pPr>
        <w:pStyle w:val="FirstParagraph"/>
      </w:pPr>
      <w:r>
        <w:t xml:space="preserve">Yangon's healthcare landscape is characterized by overcrowded public clinics, limited private GP availability outside central business districts, and a strong reliance on traditional medicine.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Pain Points:</w:t>
      </w:r>
      <w:r>
        <w:t xml:space="preserve"> </w:t>
      </w:r>
      <w:r>
        <w:t xml:space="preserve">Long wait times (2-4 hours at public clinics), inconsistent follow-up care, and language barriers with foreign-trained doctors.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Void:</w:t>
      </w:r>
      <w:r>
        <w:t xml:space="preserve"> </w:t>
      </w:r>
      <w:r>
        <w:t xml:space="preserve">Few private GPs offer extended hours, multilingual consultations (Burmese/English/ethnic languages), or integrated family health packages common in urban centers.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Opportunity:</w:t>
      </w:r>
      <w:r>
        <w:t xml:space="preserve"> </w:t>
      </w:r>
      <w:r>
        <w:t xml:space="preserve">Rising middle class in Yangon seeks quality primary care but avoids expensive hospitals for minor issues. 68% of Yangon residents prefer local clinics for initial consultations (Myanmar Health Survey, 2023).</w:t>
      </w:r>
    </w:p>
    <w:bookmarkEnd w:id="21"/>
    <w:bookmarkStart w:id="22" w:name="iii.-target-audience-in-myanmar-yangon"/>
    <w:p>
      <w:pPr>
        <w:pStyle w:val="Heading2"/>
      </w:pPr>
      <w:r>
        <w:t xml:space="preserve">III. Target Audience in Myanmar Yangon</w:t>
      </w:r>
    </w:p>
    <w:p>
      <w:pPr>
        <w:pStyle w:val="FirstParagraph"/>
      </w:pPr>
      <w:r>
        <w:t xml:space="preserve">Our core audience comprises:</w:t>
      </w:r>
    </w:p>
    <w:p>
      <w:pPr>
        <w:numPr>
          <w:ilvl w:val="0"/>
          <w:numId w:val="1002"/>
        </w:numPr>
        <w:pStyle w:val="Compact"/>
      </w:pPr>
      <w:r>
        <w:t xml:space="preserve">Families in Thaketa, Hlaing Tharyar &amp; South Okkalapa townships (60% of target)</w:t>
      </w:r>
    </w:p>
    <w:p>
      <w:pPr>
        <w:numPr>
          <w:ilvl w:val="0"/>
          <w:numId w:val="1002"/>
        </w:numPr>
        <w:pStyle w:val="Compact"/>
      </w:pPr>
      <w:r>
        <w:t xml:space="preserve">Working professionals aged 25-45 in Yangon's business hubs</w:t>
      </w:r>
    </w:p>
    <w:p>
      <w:pPr>
        <w:numPr>
          <w:ilvl w:val="0"/>
          <w:numId w:val="1002"/>
        </w:numPr>
        <w:pStyle w:val="Compact"/>
      </w:pPr>
      <w:r>
        <w:t xml:space="preserve">Elderly populations requiring chronic disease management (diabetes, hypertension)</w:t>
      </w:r>
    </w:p>
    <w:p>
      <w:pPr>
        <w:pStyle w:val="FirstParagraph"/>
      </w:pPr>
      <w:r>
        <w:t xml:space="preserve">We specifically serve Yangon residents who prioritize accessibility, cultural understanding, and cost-effective primary care over convenience alone.</w:t>
      </w:r>
    </w:p>
    <w:bookmarkEnd w:id="22"/>
    <w:bookmarkStart w:id="23" w:name="Xefc5bd8a034972623d0f80580878baba0bf2a61"/>
    <w:p>
      <w:pPr>
        <w:pStyle w:val="Heading2"/>
      </w:pPr>
      <w:r>
        <w:t xml:space="preserve">IV. Service Differentiation: The Doctor General Practitioner Advantage</w:t>
      </w:r>
    </w:p>
    <w:p>
      <w:pPr>
        <w:pStyle w:val="FirstParagraph"/>
      </w:pPr>
      <w:r>
        <w:t xml:space="preserve">This clinic positions itself as the first-choice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in Yangon by offering: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Fluent Care:</w:t>
      </w:r>
      <w:r>
        <w:t xml:space="preserve"> </w:t>
      </w:r>
      <w:r>
        <w:t xml:space="preserve">All doctors are Myanmar-qualified with Burmese-language proficiency; understands local health beliefs and practices.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Accessibility:</w:t>
      </w:r>
      <w:r>
        <w:t xml:space="preserve"> </w:t>
      </w:r>
      <w:r>
        <w:t xml:space="preserve">Strategic location near major bus routes (e.g., near Botataung Pagoda, Bahan) with extended hours (7 AM–9 PM) including weekends.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Family-Centric Packages:</w:t>
      </w:r>
      <w:r>
        <w:t xml:space="preserve"> </w:t>
      </w:r>
      <w:r>
        <w:t xml:space="preserve">"Yangon Family Health Bundle" includes 2 annual check-ups per family member + emergency teleconsultation for minor illnesses.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Transparency:</w:t>
      </w:r>
      <w:r>
        <w:t xml:space="preserve"> </w:t>
      </w:r>
      <w:r>
        <w:t xml:space="preserve">Fixed consultation fees (MMK 5,000) – significantly lower than hospital OPD fees (MMK 15,000+).</w:t>
      </w:r>
    </w:p>
    <w:bookmarkEnd w:id="23"/>
    <w:bookmarkStart w:id="28" w:name="v.-marketing-mix-strategy"/>
    <w:p>
      <w:pPr>
        <w:pStyle w:val="Heading2"/>
      </w:pPr>
      <w:r>
        <w:t xml:space="preserve">V. Marketing Mix Strategy</w:t>
      </w:r>
    </w:p>
    <w:bookmarkStart w:id="24" w:name="X59bd8ff139f27c85551aa71019a065f86273372"/>
    <w:p>
      <w:pPr>
        <w:pStyle w:val="Heading3"/>
      </w:pPr>
      <w:r>
        <w:t xml:space="preserve">A. Product: Tailored for Myanmar Yangon Needs</w:t>
      </w:r>
    </w:p>
    <w:p>
      <w:pPr>
        <w:pStyle w:val="FirstParagraph"/>
      </w:pPr>
      <w:r>
        <w:t xml:space="preserve">Services include:</w:t>
      </w:r>
    </w:p>
    <w:p>
      <w:pPr>
        <w:numPr>
          <w:ilvl w:val="0"/>
          <w:numId w:val="1004"/>
        </w:numPr>
        <w:pStyle w:val="Compact"/>
      </w:pPr>
      <w:r>
        <w:t xml:space="preserve">Acute illness consultations (colds, flu, minor injuries)</w:t>
      </w:r>
    </w:p>
    <w:p>
      <w:pPr>
        <w:numPr>
          <w:ilvl w:val="0"/>
          <w:numId w:val="1004"/>
        </w:numPr>
        <w:pStyle w:val="Compact"/>
      </w:pPr>
      <w:r>
        <w:t xml:space="preserve">Chronic disease management (diabetes, hypertension monitoring)</w:t>
      </w:r>
    </w:p>
    <w:p>
      <w:pPr>
        <w:numPr>
          <w:ilvl w:val="0"/>
          <w:numId w:val="1004"/>
        </w:numPr>
        <w:pStyle w:val="Compact"/>
      </w:pPr>
      <w:r>
        <w:t xml:space="preserve">Pediatric care with vaccination tracking</w:t>
      </w:r>
    </w:p>
    <w:p>
      <w:pPr>
        <w:numPr>
          <w:ilvl w:val="0"/>
          <w:numId w:val="1004"/>
        </w:numPr>
        <w:pStyle w:val="Compact"/>
      </w:pPr>
      <w:r>
        <w:t xml:space="preserve">Preventive health screenings (BP, glucose tests at clinic)</w:t>
      </w:r>
    </w:p>
    <w:bookmarkEnd w:id="24"/>
    <w:bookmarkStart w:id="25" w:name="b.-price-value-based-in-yangons-economy"/>
    <w:p>
      <w:pPr>
        <w:pStyle w:val="Heading3"/>
      </w:pPr>
      <w:r>
        <w:t xml:space="preserve">B. Price: Value-Based in Yangon's Economy</w:t>
      </w:r>
    </w:p>
    <w:p>
      <w:pPr>
        <w:pStyle w:val="FirstParagraph"/>
      </w:pPr>
      <w:r>
        <w:t xml:space="preserve">Competitive pricing structure:</w:t>
      </w:r>
    </w:p>
    <w:p>
      <w:pPr>
        <w:numPr>
          <w:ilvl w:val="0"/>
          <w:numId w:val="1005"/>
        </w:numPr>
        <w:pStyle w:val="Compact"/>
      </w:pPr>
      <w:r>
        <w:t xml:space="preserve">Standard Consultation: MMK 5,000 (vs. public clinic: free but long wait times)</w:t>
      </w:r>
    </w:p>
    <w:p>
      <w:pPr>
        <w:numPr>
          <w:ilvl w:val="0"/>
          <w:numId w:val="1005"/>
        </w:numPr>
        <w:pStyle w:val="Compact"/>
      </w:pPr>
      <w:r>
        <w:t xml:space="preserve">Families Package (4 members): MMK 12,000/year</w:t>
      </w:r>
    </w:p>
    <w:p>
      <w:pPr>
        <w:numPr>
          <w:ilvl w:val="0"/>
          <w:numId w:val="1005"/>
        </w:numPr>
        <w:pStyle w:val="Compact"/>
      </w:pPr>
      <w:r>
        <w:t xml:space="preserve">Teleconsultations via Facebook Messenger/Telegram: MMK 3,500</w:t>
      </w:r>
    </w:p>
    <w:bookmarkEnd w:id="25"/>
    <w:bookmarkStart w:id="26" w:name="c.-place-yangon-dedicated-accessibility"/>
    <w:p>
      <w:pPr>
        <w:pStyle w:val="Heading3"/>
      </w:pPr>
      <w:r>
        <w:t xml:space="preserve">C. Place: Yangon-Dedicated Accessibility</w:t>
      </w:r>
    </w:p>
    <w:p>
      <w:pPr>
        <w:pStyle w:val="FirstParagraph"/>
      </w:pPr>
      <w:r>
        <w:t xml:space="preserve">Location strategy for maximum reach in Myanmar Yangon:</w:t>
      </w:r>
    </w:p>
    <w:p>
      <w:pPr>
        <w:numPr>
          <w:ilvl w:val="0"/>
          <w:numId w:val="1006"/>
        </w:numPr>
        <w:pStyle w:val="Compact"/>
      </w:pPr>
      <w:r>
        <w:t xml:space="preserve">Primary clinic at Kaba Aye Pagoda Road (central, low-traffic area)</w:t>
      </w:r>
    </w:p>
    <w:p>
      <w:pPr>
        <w:numPr>
          <w:ilvl w:val="0"/>
          <w:numId w:val="1006"/>
        </w:numPr>
        <w:pStyle w:val="Compact"/>
      </w:pPr>
      <w:r>
        <w:t xml:space="preserve">Mobile health units visiting 10 neighborhood markets weekly (e.g., Bogyoke Aung San Market)</w:t>
      </w:r>
    </w:p>
    <w:p>
      <w:pPr>
        <w:numPr>
          <w:ilvl w:val="0"/>
          <w:numId w:val="1006"/>
        </w:numPr>
        <w:pStyle w:val="Compact"/>
      </w:pPr>
      <w:r>
        <w:t xml:space="preserve">Partnerships with local pharmacies for referral networks</w:t>
      </w:r>
    </w:p>
    <w:bookmarkEnd w:id="26"/>
    <w:bookmarkStart w:id="27" w:name="X54b08016415ddb8fb9fc2533070e5f429fc7084"/>
    <w:p>
      <w:pPr>
        <w:pStyle w:val="Heading3"/>
      </w:pPr>
      <w:r>
        <w:t xml:space="preserve">D. Promotion: Community-Centric in Myanmar Context</w:t>
      </w:r>
    </w:p>
    <w:p>
      <w:pPr>
        <w:pStyle w:val="FirstParagraph"/>
      </w:pPr>
      <w:r>
        <w:t xml:space="preserve">Cost-effective channels proven for Yangon audiences: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Ambassadors:</w:t>
      </w:r>
      <w:r>
        <w:t xml:space="preserve"> </w:t>
      </w:r>
      <w:r>
        <w:t xml:space="preserve">Train local leaders (e.g., neighborhood association heads) to refer patients; offer 10% commission on new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Radio &amp; Local Media:</w:t>
      </w:r>
      <w:r>
        <w:t xml:space="preserve"> </w:t>
      </w:r>
      <w:r>
        <w:t xml:space="preserve">Sponsor health segments on popular Yangon radio stations (e.g., MRTV-4, FM 98.5).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Facebook/Instagram Focus:</w:t>
      </w:r>
      <w:r>
        <w:t xml:space="preserve"> </w:t>
      </w:r>
      <w:r>
        <w:t xml:space="preserve">Share patient education videos in Burmese (e.g., "Managing Diabetes at Home") targeting Yangon users.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"Healthy Yangon Member" card – 10% discount on all services after 3 visits.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Collaborations:</w:t>
      </w:r>
      <w:r>
        <w:t xml:space="preserve"> </w:t>
      </w:r>
      <w:r>
        <w:t xml:space="preserve">Partner with schools (e.g., St. Paul's) for free annual health camps targeting families.</w:t>
      </w:r>
    </w:p>
    <w:bookmarkEnd w:id="27"/>
    <w:bookmarkEnd w:id="28"/>
    <w:bookmarkStart w:id="29" w:name="X51a0d83591287ac75bee6538c4517a32dce3657"/>
    <w:p>
      <w:pPr>
        <w:pStyle w:val="Heading2"/>
      </w:pPr>
      <w:r>
        <w:t xml:space="preserve">VI. Implementation Timeline: Yangon-Specific Rollout</w:t>
      </w:r>
    </w:p>
    <w:p>
      <w:pPr>
        <w:pStyle w:val="FirstParagraph"/>
      </w:pPr>
      <w:r>
        <w:rPr>
          <w:iCs/>
          <w:i/>
        </w:rPr>
        <w:t xml:space="preserve">Month 1-2:</w:t>
      </w:r>
      <w:r>
        <w:t xml:space="preserve"> </w:t>
      </w:r>
      <w:r>
        <w:t xml:space="preserve">Clinic setup near Kaba Aye; train community ambassadors in Hlaing Tharyar.</w:t>
      </w:r>
    </w:p>
    <w:p>
      <w:pPr>
        <w:pStyle w:val="BodyText"/>
      </w:pPr>
      <w:r>
        <w:rPr>
          <w:iCs/>
          <w:i/>
        </w:rPr>
        <w:t xml:space="preserve">Month 3:</w:t>
      </w:r>
      <w:r>
        <w:t xml:space="preserve"> </w:t>
      </w:r>
      <w:r>
        <w:t xml:space="preserve">Launch mobile unit at Bogyoke Market; initiate radio partnerships.</w:t>
      </w:r>
    </w:p>
    <w:p>
      <w:pPr>
        <w:pStyle w:val="BodyText"/>
      </w:pPr>
      <w:r>
        <w:rPr>
          <w:iCs/>
          <w:i/>
        </w:rPr>
        <w:t xml:space="preserve">Month 4-6:</w:t>
      </w:r>
      <w:r>
        <w:t xml:space="preserve"> </w:t>
      </w:r>
      <w:r>
        <w:t xml:space="preserve">Roll out family packages; track patient acquisition cost (target: MMK 2,000/patient).</w:t>
      </w:r>
    </w:p>
    <w:bookmarkEnd w:id="29"/>
    <w:bookmarkStart w:id="30" w:name="vii.-measuring-success-in-myanmar-yangon"/>
    <w:p>
      <w:pPr>
        <w:pStyle w:val="Heading2"/>
      </w:pPr>
      <w:r>
        <w:t xml:space="preserve">VII. Measuring Success in Myanmar Yangon</w:t>
      </w:r>
    </w:p>
    <w:p>
      <w:pPr>
        <w:pStyle w:val="FirstParagraph"/>
      </w:pPr>
      <w:r>
        <w:t xml:space="preserve">KPIs for this Doctor General Practitioner service:</w:t>
      </w:r>
    </w:p>
    <w:p>
      <w:pPr>
        <w:numPr>
          <w:ilvl w:val="0"/>
          <w:numId w:val="1008"/>
        </w:numPr>
        <w:pStyle w:val="Compact"/>
      </w:pPr>
      <w:r>
        <w:t xml:space="preserve">Monthly patient volume target: 350+ (Yangon city average: 180)</w:t>
      </w:r>
    </w:p>
    <w:p>
      <w:pPr>
        <w:numPr>
          <w:ilvl w:val="0"/>
          <w:numId w:val="1008"/>
        </w:numPr>
        <w:pStyle w:val="Compact"/>
      </w:pPr>
      <w:r>
        <w:t xml:space="preserve">Repeat customer rate: 65% (industry benchmark: 40%)</w:t>
      </w:r>
    </w:p>
    <w:p>
      <w:pPr>
        <w:numPr>
          <w:ilvl w:val="0"/>
          <w:numId w:val="1008"/>
        </w:numPr>
        <w:pStyle w:val="Compact"/>
      </w:pPr>
      <w:r>
        <w:t xml:space="preserve">Social media engagement rate for health content: &gt;8%</w:t>
      </w:r>
    </w:p>
    <w:p>
      <w:pPr>
        <w:numPr>
          <w:ilvl w:val="0"/>
          <w:numId w:val="1008"/>
        </w:numPr>
        <w:pStyle w:val="Compact"/>
      </w:pPr>
      <w:r>
        <w:t xml:space="preserve">Community referral source contribution: 40% of new patients</w:t>
      </w:r>
    </w:p>
    <w:bookmarkEnd w:id="30"/>
    <w:bookmarkStart w:id="31" w:name="X62a2060d2307e369c0bce6e505f05237e14b833"/>
    <w:p>
      <w:pPr>
        <w:pStyle w:val="Heading2"/>
      </w:pPr>
      <w:r>
        <w:t xml:space="preserve">VIII. Conclusion: Building Trust, One Yangon Patient at a Time</w:t>
      </w:r>
    </w:p>
    <w:p>
      <w:pPr>
        <w:pStyle w:val="FirstParagraph"/>
      </w:pPr>
      <w:r>
        <w:t xml:space="preserve">This marketing plan positions the Doctor General Practitioner as an indispensable resource within Myanmar Yangon's healthcare ecosystem. By focusing on cultural resonance, strategic location accessibility, and community-driven outreach – rather than generic advertising – this clinic will become the trusted first point of care for Yangon families seeking reliable primary health services. In a city where healthcare access defines quality of life, our commitment to making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services affordable, available, and understandable is not just business; it's community investment in Myanmar Yangon's future health.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General Practitioner Clinic in Myanmar Yangon</dc:title>
  <dc:creator/>
  <dc:language>en</dc:language>
  <cp:keywords/>
  <dcterms:created xsi:type="dcterms:W3CDTF">2026-07-21T05:41:47Z</dcterms:created>
  <dcterms:modified xsi:type="dcterms:W3CDTF">2026-07-21T05:41:47Z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