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Amsterdam,</w:t>
      </w:r>
      <w:r>
        <w:t xml:space="preserve"> </w:t>
      </w:r>
      <w:r>
        <w:t xml:space="preserve">Netherlands</w:t>
      </w:r>
    </w:p>
    <w:bookmarkStart w:id="29" w:name="Xbecf8eff3e10a21e45b0af973bd471504679001"/>
    <w:p>
      <w:pPr>
        <w:pStyle w:val="Heading1"/>
      </w:pPr>
      <w:r>
        <w:t xml:space="preserve">Comprehensive Marketing Plan: Doctor General Practitioner Services in Amsterdam, Netherlands</w:t>
      </w:r>
    </w:p>
    <w:bookmarkStart w:id="20" w:name="executive-summary"/>
    <w:p>
      <w:pPr>
        <w:pStyle w:val="Heading2"/>
      </w:pPr>
      <w:r>
        <w:t xml:space="preserve">Executive Summary</w:t>
      </w:r>
    </w:p>
    <w:p>
      <w:pPr>
        <w:pStyle w:val="FirstParagraph"/>
      </w:pPr>
      <w:r>
        <w:t xml:space="preserve">This Marketing Plan outlines a strategic approach to establish and grow a leading Doctor General Practitioner (GP) practice within Amsterdam, Netherlands. Targeting the city's diverse population of 870,000 residents—including expatriates, students, seniors, and multicultural families—we focus on delivering patient-centered care aligned with Dutch healthcare standards. By leveraging digital innovation, cultural sensitivity, and seamless integration into Amsterdam’s insurance ecosystem (Zorgverzekering), this plan ensures our Doctor General Practitioner practice becomes the preferred choice for accessible, high-quality primary care in the Netherlands.</w:t>
      </w:r>
    </w:p>
    <w:bookmarkEnd w:id="20"/>
    <w:bookmarkStart w:id="21" w:name="Xa9eb5ce86bffb73eb7b0352ea078fb2f42f7a68"/>
    <w:p>
      <w:pPr>
        <w:pStyle w:val="Heading2"/>
      </w:pPr>
      <w:r>
        <w:t xml:space="preserve">Market Analysis: Amsterdam Healthcare Landscape</w:t>
      </w:r>
    </w:p>
    <w:p>
      <w:pPr>
        <w:pStyle w:val="FirstParagraph"/>
      </w:pPr>
      <w:r>
        <w:t xml:space="preserve">Amsterdam faces a critical demand for General Practitioners due to a 15% shortage of GPs compared to national averages (Zorginstituut Nederland, 2023). The city’s unique demographics amplify this need: 40% of residents are non-Dutch nationals requiring multilingual support, while expatriates and students prioritize digital access. Dutch patients expect:</w:t>
      </w:r>
      <w:r>
        <w:t xml:space="preserve"> </w:t>
      </w:r>
      <w:r>
        <w:t xml:space="preserve">•</w:t>
      </w:r>
      <w:r>
        <w:t xml:space="preserve"> </w:t>
      </w:r>
      <w:r>
        <w:rPr>
          <w:bCs/>
          <w:b/>
        </w:rPr>
        <w:t xml:space="preserve">Insurance Compatibility</w:t>
      </w:r>
      <w:r>
        <w:t xml:space="preserve">: Mandatory coverage through Zorgverzekering (e.g., AOK, CZ)</w:t>
      </w:r>
      <w:r>
        <w:t xml:space="preserve"> </w:t>
      </w:r>
      <w:r>
        <w:t xml:space="preserve">•</w:t>
      </w:r>
      <w:r>
        <w:t xml:space="preserve"> </w:t>
      </w:r>
      <w:r>
        <w:rPr>
          <w:bCs/>
          <w:b/>
        </w:rPr>
        <w:t xml:space="preserve">Preventive Focus</w:t>
      </w:r>
      <w:r>
        <w:t xml:space="preserve">: Emphasis on chronic disease management (diabetes, hypertension)</w:t>
      </w:r>
      <w:r>
        <w:t xml:space="preserve"> </w:t>
      </w:r>
      <w:r>
        <w:t xml:space="preserve">•</w:t>
      </w:r>
      <w:r>
        <w:t xml:space="preserve"> </w:t>
      </w:r>
      <w:r>
        <w:rPr>
          <w:bCs/>
          <w:b/>
        </w:rPr>
        <w:t xml:space="preserve">Cultural Sensitivity</w:t>
      </w:r>
      <w:r>
        <w:t xml:space="preserve">: Respect for Dutch values like "gezelligheid" (warmth) and efficiency ("geen wachten")</w:t>
      </w:r>
      <w:r>
        <w:t xml:space="preserve"> </w:t>
      </w:r>
      <w:r>
        <w:t xml:space="preserve">Our Doctor General Practitioner practice addresses these through tailored services, ensuring compliance with Netherlands’ healthcare regulations.</w:t>
      </w:r>
    </w:p>
    <w:bookmarkEnd w:id="21"/>
    <w:bookmarkStart w:id="22" w:name="unique-value-proposition"/>
    <w:p>
      <w:pPr>
        <w:pStyle w:val="Heading2"/>
      </w:pPr>
      <w:r>
        <w:t xml:space="preserve">Unique Value Proposition</w:t>
      </w:r>
    </w:p>
    <w:p>
      <w:pPr>
        <w:pStyle w:val="FirstParagraph"/>
      </w:pPr>
      <w:r>
        <w:t xml:space="preserve">We position our Doctor General Practitioner as the</w:t>
      </w:r>
      <w:r>
        <w:t xml:space="preserve"> </w:t>
      </w:r>
      <w:r>
        <w:rPr>
          <w:iCs/>
          <w:i/>
        </w:rPr>
        <w:t xml:space="preserve">truly local solution for Amsterdam residents</w:t>
      </w:r>
      <w:r>
        <w:t xml:space="preserve">, combining:</w:t>
      </w:r>
      <w:r>
        <w:t xml:space="preserve"> </w:t>
      </w:r>
      <w:r>
        <w:t xml:space="preserve">• **Bilingual Expertise**: All staff fluent in Dutch + English (with Spanish/German support for expat communities)</w:t>
      </w:r>
      <w:r>
        <w:t xml:space="preserve"> </w:t>
      </w:r>
      <w:r>
        <w:t xml:space="preserve">• **Digital-First Access**: 24/7 online booking via GGD-integrated platform, telehealth for minor consults</w:t>
      </w:r>
      <w:r>
        <w:t xml:space="preserve"> </w:t>
      </w:r>
      <w:r>
        <w:t xml:space="preserve">• **Holistic Care**: Preventive check-ups bundled with mental health screenings (aligned with Dutch public health initiatives)</w:t>
      </w:r>
      <w:r>
        <w:t xml:space="preserve"> </w:t>
      </w:r>
      <w:r>
        <w:t xml:space="preserve">• **Insurance Integration**: Direct billing to all major Netherlands insurers (e.g., Zilveren Kruis, Menzis)</w:t>
      </w:r>
      <w:r>
        <w:t xml:space="preserve"> </w:t>
      </w:r>
      <w:r>
        <w:t xml:space="preserve">Unlike competitors, we eliminate administrative barriers—ensuring our Doctor General Practitioner practice delivers on Amsterdam’s promise of "accessible, compassionate care."</w:t>
      </w:r>
    </w:p>
    <w:bookmarkEnd w:id="22"/>
    <w:bookmarkStart w:id="23" w:name="target-audience-segmentation"/>
    <w:p>
      <w:pPr>
        <w:pStyle w:val="Heading2"/>
      </w:pPr>
      <w:r>
        <w:t xml:space="preserve">Target Audience Segmentation</w:t>
      </w:r>
    </w:p>
    <w:p>
      <w:pPr>
        <w:pStyle w:val="FirstParagraph"/>
      </w:pPr>
      <w:r>
        <w:t xml:space="preserve">Our strategy prioritizes three high-potential segments within Amsterdam:</w:t>
      </w:r>
      <w:r>
        <w:t xml:space="preserve"> </w:t>
      </w:r>
      <w:r>
        <w:rPr>
          <w:bCs/>
          <w:b/>
        </w:rPr>
        <w:t xml:space="preserve">1. Expatriate Families (30% of market)</w:t>
      </w:r>
      <w:r>
        <w:t xml:space="preserve">: Seeking English-speaking GPs with child vaccinations and immigration health checks.</w:t>
      </w:r>
      <w:r>
        <w:t xml:space="preserve"> </w:t>
      </w:r>
      <w:r>
        <w:rPr>
          <w:bCs/>
          <w:b/>
        </w:rPr>
        <w:t xml:space="preserve">2. Seniors (25%)</w:t>
      </w:r>
      <w:r>
        <w:t xml:space="preserve">: Requiring home visits, chronic disease management, and easy transport access near Oostelijk Havengebied or Amsterdam Zuidoost.</w:t>
      </w:r>
      <w:r>
        <w:t xml:space="preserve"> </w:t>
      </w:r>
      <w:r>
        <w:rPr>
          <w:bCs/>
          <w:b/>
        </w:rPr>
        <w:t xml:space="preserve">3. Students &amp; Young Professionals (45%)</w:t>
      </w:r>
      <w:r>
        <w:t xml:space="preserve">: Valuing app-based scheduling, same-day appointments, and mental health support (critical in Amsterdam’s high-stress urban environment).</w:t>
      </w:r>
    </w:p>
    <w:bookmarkEnd w:id="23"/>
    <w:bookmarkStart w:id="24" w:name="marketing-strategies-tactics"/>
    <w:p>
      <w:pPr>
        <w:pStyle w:val="Heading2"/>
      </w:pPr>
      <w:r>
        <w:t xml:space="preserve">Marketing Strategies &amp; Tactics</w:t>
      </w:r>
    </w:p>
    <w:p>
      <w:pPr>
        <w:pStyle w:val="FirstParagraph"/>
      </w:pPr>
      <w:r>
        <w:rPr>
          <w:bCs/>
          <w:b/>
        </w:rPr>
        <w:t xml:space="preserve">Phase 1: Brand Awareness (Months 1-3)</w:t>
      </w:r>
      <w:r>
        <w:t xml:space="preserve"> </w:t>
      </w:r>
      <w:r>
        <w:t xml:space="preserve">• Launch a localized Dutch-language website with SEO targeting keywords: "gezinsarts Amsterdam," "Dutch doctor English speaking," "general practitioner Netherlands."</w:t>
      </w:r>
      <w:r>
        <w:t xml:space="preserve"> </w:t>
      </w:r>
      <w:r>
        <w:t xml:space="preserve">• Partner with Amsterdam-based expat hubs (e.g., Internationaal Verbond) for free health workshops.</w:t>
      </w:r>
      <w:r>
        <w:t xml:space="preserve"> </w:t>
      </w:r>
      <w:r>
        <w:t xml:space="preserve">• Secure listings on</w:t>
      </w:r>
      <w:r>
        <w:t xml:space="preserve"> </w:t>
      </w:r>
      <w:r>
        <w:rPr>
          <w:iCs/>
          <w:i/>
        </w:rPr>
        <w:t xml:space="preserve">Gezinsdokter.nl</w:t>
      </w:r>
      <w:r>
        <w:t xml:space="preserve"> </w:t>
      </w:r>
      <w:r>
        <w:t xml:space="preserve">and</w:t>
      </w:r>
      <w:r>
        <w:t xml:space="preserve"> </w:t>
      </w:r>
      <w:r>
        <w:rPr>
          <w:iCs/>
          <w:i/>
        </w:rPr>
        <w:t xml:space="preserve">Zorgkaart</w:t>
      </w:r>
      <w:r>
        <w:t xml:space="preserve">, the Netherlands’ official GP directory.</w:t>
      </w:r>
    </w:p>
    <w:p>
      <w:pPr>
        <w:pStyle w:val="BodyText"/>
      </w:pPr>
      <w:r>
        <w:rPr>
          <w:bCs/>
          <w:b/>
        </w:rPr>
        <w:t xml:space="preserve">Phase 2: Community Trust Building (Months 4-6)</w:t>
      </w:r>
      <w:r>
        <w:t xml:space="preserve"> </w:t>
      </w:r>
      <w:r>
        <w:t xml:space="preserve">• Implement a patient referral program: "Refer a friend, get €25 toward your next check-up" (compliant with Dutch anti-bribery laws).</w:t>
      </w:r>
      <w:r>
        <w:t xml:space="preserve"> </w:t>
      </w:r>
      <w:r>
        <w:t xml:space="preserve">• Host monthly free "Healthy Amsterdam" wellness events at public spaces (e.g., Vondelpark) focusing on Dutch health priorities like diabetes prevention.</w:t>
      </w:r>
      <w:r>
        <w:t xml:space="preserve"> </w:t>
      </w:r>
      <w:r>
        <w:t xml:space="preserve">• Obtain Google My Business verification and actively solicit reviews—targeting 4.8+ stars across Amsterdam’s healthcare platforms.</w:t>
      </w:r>
    </w:p>
    <w:p>
      <w:pPr>
        <w:pStyle w:val="BodyText"/>
      </w:pPr>
      <w:r>
        <w:rPr>
          <w:bCs/>
          <w:b/>
        </w:rPr>
        <w:t xml:space="preserve">Phase 3: Digital Engagement (Ongoing)</w:t>
      </w:r>
      <w:r>
        <w:t xml:space="preserve"> </w:t>
      </w:r>
      <w:r>
        <w:t xml:space="preserve">• Develop an app with features tailored for Netherlands:</w:t>
      </w:r>
      <w:r>
        <w:t xml:space="preserve"> </w:t>
      </w:r>
      <w:r>
        <w:t xml:space="preserve">- Integration with the Dutch eHealth platform (ZorgDomein)</w:t>
      </w:r>
      <w:r>
        <w:t xml:space="preserve"> </w:t>
      </w:r>
      <w:r>
        <w:t xml:space="preserve">- Appointment reminders via SMS (standard in Netherlands)</w:t>
      </w:r>
      <w:r>
        <w:t xml:space="preserve"> </w:t>
      </w:r>
      <w:r>
        <w:t xml:space="preserve">- Multilingual symptom checker for English/Spanish speakers.</w:t>
      </w:r>
      <w:r>
        <w:t xml:space="preserve"> </w:t>
      </w:r>
      <w:r>
        <w:t xml:space="preserve">• Run targeted Facebook/Instagram ads focusing on Amsterdam neighborhoods (Amstelveen, De Pijp) using language preferences data.</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Key Netherlands-Specific Activity</w:t>
            </w:r>
          </w:p>
        </w:tc>
      </w:tr>
      <w:tr>
        <w:tc>
          <w:tcPr/>
          <w:p>
            <w:pPr>
              <w:pStyle w:val="Compact"/>
              <w:jc w:val="left"/>
            </w:pPr>
            <w:r>
              <w:t xml:space="preserve">Digital Marketing (SEO, Google Ads)</w:t>
            </w:r>
          </w:p>
        </w:tc>
        <w:tc>
          <w:tcPr/>
          <w:p>
            <w:pPr>
              <w:pStyle w:val="Compact"/>
              <w:jc w:val="left"/>
            </w:pPr>
            <w:r>
              <w:t xml:space="preserve">40%</w:t>
            </w:r>
          </w:p>
        </w:tc>
        <w:tc>
          <w:tcPr/>
          <w:p>
            <w:pPr>
              <w:pStyle w:val="Compact"/>
              <w:jc w:val="left"/>
            </w:pPr>
            <w:r>
              <w:t xml:space="preserve">Tax-deductible Dutch healthcare keywords; GDPR-compliant data use</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Collaborations with Amsterdam GGD (municipal health services)</w:t>
            </w:r>
          </w:p>
        </w:tc>
      </w:tr>
      <w:tr>
        <w:tc>
          <w:tcPr/>
          <w:p>
            <w:pPr>
              <w:pStyle w:val="Compact"/>
              <w:jc w:val="left"/>
            </w:pPr>
            <w:r>
              <w:t xml:space="preserve">Patient Experience Tools</w:t>
            </w:r>
          </w:p>
        </w:tc>
        <w:tc>
          <w:tcPr/>
          <w:p>
            <w:pPr>
              <w:pStyle w:val="Compact"/>
              <w:jc w:val="left"/>
            </w:pPr>
            <w:r>
              <w:t xml:space="preserve">20%</w:t>
            </w:r>
          </w:p>
        </w:tc>
        <w:tc>
          <w:tcPr/>
          <w:p>
            <w:pPr>
              <w:pStyle w:val="Compact"/>
              <w:jc w:val="left"/>
            </w:pPr>
            <w:r>
              <w:t xml:space="preserve">App development for Dutch insurance integration</w:t>
            </w:r>
          </w:p>
        </w:tc>
      </w:tr>
      <w:tr>
        <w:tc>
          <w:tcPr/>
          <w:p>
            <w:pPr>
              <w:pStyle w:val="Compact"/>
              <w:jc w:val="left"/>
            </w:pPr>
            <w:r>
              <w:t xml:space="preserve">Content Marketing (Blog, Workshops)</w:t>
            </w:r>
          </w:p>
        </w:tc>
        <w:tc>
          <w:tcPr/>
          <w:p>
            <w:pPr>
              <w:pStyle w:val="Compact"/>
              <w:jc w:val="left"/>
            </w:pPr>
            <w:r>
              <w:t xml:space="preserve">15%</w:t>
            </w:r>
          </w:p>
        </w:tc>
        <w:tc>
          <w:tcPr/>
          <w:p>
            <w:pPr>
              <w:pStyle w:val="Compact"/>
              <w:jc w:val="left"/>
            </w:pPr>
            <w:r>
              <w:t xml:space="preserve">Dutch health guides on GGD-approved topics</w:t>
            </w:r>
          </w:p>
        </w:tc>
      </w:tr>
    </w:tbl>
    <w:bookmarkEnd w:id="25"/>
    <w:bookmarkStart w:id="26" w:name="key-performance-indicators-kpis"/>
    <w:p>
      <w:pPr>
        <w:pStyle w:val="Heading2"/>
      </w:pPr>
      <w:r>
        <w:t xml:space="preserve">Key Performance Indicators (KPIs)</w:t>
      </w:r>
    </w:p>
    <w:p>
      <w:pPr>
        <w:pStyle w:val="FirstParagraph"/>
      </w:pPr>
      <w:r>
        <w:t xml:space="preserve">We measure success through Netherlands-specific metrics:</w:t>
      </w:r>
      <w:r>
        <w:t xml:space="preserve"> </w:t>
      </w:r>
      <w:r>
        <w:t xml:space="preserve">• Patient acquisition cost below €50 (vs. national average of €75)</w:t>
      </w:r>
      <w:r>
        <w:t xml:space="preserve"> </w:t>
      </w:r>
      <w:r>
        <w:t xml:space="preserve">• 90% patient satisfaction on Dutch healthcare surveys (e.g., NHI Score)</w:t>
      </w:r>
      <w:r>
        <w:t xml:space="preserve"> </w:t>
      </w:r>
      <w:r>
        <w:t xml:space="preserve">• 30% increase in insured patients within 12 months via Zorgverzekering partnerships</w:t>
      </w:r>
      <w:r>
        <w:t xml:space="preserve"> </w:t>
      </w:r>
      <w:r>
        <w:t xml:space="preserve">• Website traffic from Amsterdam IP addresses exceeding 65% of total</w:t>
      </w:r>
    </w:p>
    <w:bookmarkEnd w:id="26"/>
    <w:bookmarkStart w:id="27" w:name="compliance-cultural-alignment"/>
    <w:p>
      <w:pPr>
        <w:pStyle w:val="Heading2"/>
      </w:pPr>
      <w:r>
        <w:t xml:space="preserve">Compliance &amp; Cultural Alignment</w:t>
      </w:r>
    </w:p>
    <w:p>
      <w:pPr>
        <w:pStyle w:val="FirstParagraph"/>
      </w:pPr>
      <w:r>
        <w:t xml:space="preserve">All marketing adheres strictly to Netherlands regulations:</w:t>
      </w:r>
      <w:r>
        <w:t xml:space="preserve"> </w:t>
      </w:r>
      <w:r>
        <w:t xml:space="preserve">• Zero use of medical efficacy claims (e.g., "cures diabetes" → prohibited by Dutch Medicines Act).</w:t>
      </w:r>
      <w:r>
        <w:t xml:space="preserve"> </w:t>
      </w:r>
      <w:r>
        <w:t xml:space="preserve">• All content reviewed by a Dutch healthcare compliance officer.</w:t>
      </w:r>
      <w:r>
        <w:t xml:space="preserve"> </w:t>
      </w:r>
      <w:r>
        <w:t xml:space="preserve">• Respect for "druk" (Dutch work-life balance) in scheduling—no after-hours advertising.</w:t>
      </w:r>
      <w:r>
        <w:t xml:space="preserve"> </w:t>
      </w:r>
      <w:r>
        <w:t xml:space="preserve">Our Doctor General Practitioner practice embodies Amsterdam’s values: efficient, inclusive, and community-focused.</w:t>
      </w:r>
    </w:p>
    <w:bookmarkEnd w:id="27"/>
    <w:bookmarkStart w:id="28" w:name="conclusion"/>
    <w:p>
      <w:pPr>
        <w:pStyle w:val="Heading2"/>
      </w:pPr>
      <w:r>
        <w:t xml:space="preserve">Conclusion</w:t>
      </w:r>
    </w:p>
    <w:p>
      <w:pPr>
        <w:pStyle w:val="FirstParagraph"/>
      </w:pPr>
      <w:r>
        <w:t xml:space="preserve">This Marketing Plan positions our Doctor General Practitioner as the indispensable healthcare partner for Amsterdam residents. By centering Dutch insurance protocols, cultural nuances, and digital innovation—without compromising on the quality expected in Netherlands healthcare—we will establish a sustainable practice that meets Amsterdam’s growing demand. In a city where primary care access is a pressing public health issue, our strategy delivers not just services, but trust: the cornerstone of every successful Doctor General Practitioner relationship in the Netherlands.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Amsterdam, Netherlands</dc:title>
  <dc:creator/>
  <dc:language>en</dc:language>
  <cp:keywords/>
  <dcterms:created xsi:type="dcterms:W3CDTF">2026-07-21T07:40:38Z</dcterms:created>
  <dcterms:modified xsi:type="dcterms:W3CDTF">2026-07-21T07:40:38Z</dcterms:modified>
</cp:coreProperties>
</file>

<file path=docProps/custom.xml><?xml version="1.0" encoding="utf-8"?>
<Properties xmlns="http://schemas.openxmlformats.org/officeDocument/2006/custom-properties" xmlns:vt="http://schemas.openxmlformats.org/officeDocument/2006/docPropsVTypes"/>
</file>