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33" w:name="X61659bdb0f4a6d4139c912c211ddc3cffb1b541"/>
    <w:p>
      <w:pPr>
        <w:pStyle w:val="Heading1"/>
      </w:pPr>
      <w:r>
        <w:t xml:space="preserve">Comprehensive Marketing Plan for Doctor General Practitioner Practice in Manila, Philippines</w:t>
      </w:r>
    </w:p>
    <w:bookmarkStart w:id="20" w:name="executive-summary"/>
    <w:p>
      <w:pPr>
        <w:pStyle w:val="Heading2"/>
      </w:pPr>
      <w:r>
        <w:t xml:space="preserve">1. Executive Summary</w:t>
      </w:r>
    </w:p>
    <w:p>
      <w:pPr>
        <w:pStyle w:val="FirstParagraph"/>
      </w:pPr>
      <w:r>
        <w:t xml:space="preserve">This Marketing Plan outlines a strategic roadmap for establishing and growing a premier Doctor General Practitioner (GP) practice in Manila, Philippines. Targeting the rapidly expanding urban healthcare market with 50% of Filipinos seeking primary care services annually, this plan addresses critical gaps in accessible, affordable, and culturally competent medical services. By leveraging Manila's unique demographic dynamics—urbanization rates exceeding 90% and rising chronic disease prevalence—we position our Doctor General Practitioner as the trusted first point of contact for families across diverse socioeconomic strata. The strategy combines digital innovation with community engagement to achieve 35% market penetration within Manila's key districts within three years.</w:t>
      </w:r>
    </w:p>
    <w:bookmarkEnd w:id="20"/>
    <w:bookmarkStart w:id="21" w:name="X41320eeb2dfbaafffed4d07543740a61c2b19ee"/>
    <w:p>
      <w:pPr>
        <w:pStyle w:val="Heading2"/>
      </w:pPr>
      <w:r>
        <w:t xml:space="preserve">2. Market Analysis: Manila Healthcare Landscape</w:t>
      </w:r>
    </w:p>
    <w:p>
      <w:pPr>
        <w:pStyle w:val="FirstParagraph"/>
      </w:pPr>
      <w:r>
        <w:t xml:space="preserve">Manila's healthcare market presents urgent opportunities for a Doctor General Practitioner practice. With over 13 million residents and the highest population density in the Philippines, 68% of urban Filipinos face barriers to primary care including long wait times at public clinics and high costs at private facilities. Our research identifies three core segments:</w:t>
      </w:r>
    </w:p>
    <w:p>
      <w:pPr>
        <w:numPr>
          <w:ilvl w:val="0"/>
          <w:numId w:val="1001"/>
        </w:numPr>
        <w:pStyle w:val="Compact"/>
      </w:pPr>
      <w:r>
        <w:rPr>
          <w:bCs/>
          <w:b/>
        </w:rPr>
        <w:t xml:space="preserve">Urban Professionals (35%):</w:t>
      </w:r>
      <w:r>
        <w:t xml:space="preserve"> </w:t>
      </w:r>
      <w:r>
        <w:t xml:space="preserve">Ages 25-45, working in Makati/Ortigas, seeking convenient after-hours care for stress-related conditions.</w:t>
      </w:r>
    </w:p>
    <w:p>
      <w:pPr>
        <w:numPr>
          <w:ilvl w:val="0"/>
          <w:numId w:val="1001"/>
        </w:numPr>
        <w:pStyle w:val="Compact"/>
      </w:pPr>
      <w:r>
        <w:rPr>
          <w:bCs/>
          <w:b/>
        </w:rPr>
        <w:t xml:space="preserve">Families in Quezon City &amp; Mandaluyong (40%):</w:t>
      </w:r>
      <w:r>
        <w:t xml:space="preserve"> </w:t>
      </w:r>
      <w:r>
        <w:t xml:space="preserve">Parental caregivers needing pediatric and preventive care with flexible hours.</w:t>
      </w:r>
    </w:p>
    <w:p>
      <w:pPr>
        <w:numPr>
          <w:ilvl w:val="0"/>
          <w:numId w:val="1001"/>
        </w:numPr>
        <w:pStyle w:val="Compact"/>
      </w:pPr>
      <w:r>
        <w:rPr>
          <w:bCs/>
          <w:b/>
        </w:rPr>
        <w:t xml:space="preserve">Senior Citizens (25%):</w:t>
      </w:r>
      <w:r>
        <w:t xml:space="preserve"> </w:t>
      </w:r>
      <w:r>
        <w:t xml:space="preserve">Over 60, relying on PhilHealth coverage requiring accessible geriatric services.</w:t>
      </w:r>
    </w:p>
    <w:p>
      <w:pPr>
        <w:pStyle w:val="FirstParagraph"/>
      </w:pPr>
      <w:r>
        <w:t xml:space="preserve">The critical gap: Only 14% of Manila's GP practices offer integrated telemedicine services, while 73% of residents prefer video consultations for minor ailments (DOH Philippines 2023). This presents a pivotal opportunity to position our Doctor General Practitioner as the modern solution.</w:t>
      </w:r>
    </w:p>
    <w:bookmarkEnd w:id="21"/>
    <w:bookmarkStart w:id="22" w:name="competitive-analysis"/>
    <w:p>
      <w:pPr>
        <w:pStyle w:val="Heading2"/>
      </w:pPr>
      <w:r>
        <w:t xml:space="preserve">3. Competitive Analysis</w:t>
      </w:r>
    </w:p>
    <w:p>
      <w:pPr>
        <w:pStyle w:val="FirstParagraph"/>
      </w:pPr>
      <w:r>
        <w:t xml:space="preserve">Manila's GP market is dominated by three types of competitors:</w:t>
      </w:r>
    </w:p>
    <w:p>
      <w:pPr>
        <w:numPr>
          <w:ilvl w:val="0"/>
          <w:numId w:val="1002"/>
        </w:numPr>
        <w:pStyle w:val="Compact"/>
      </w:pPr>
      <w:r>
        <w:rPr>
          <w:bCs/>
          <w:b/>
        </w:rPr>
        <w:t xml:space="preserve">Clinic Chains (e.g., Doctors' Park):</w:t>
      </w:r>
      <w:r>
        <w:t xml:space="preserve"> </w:t>
      </w:r>
      <w:r>
        <w:t xml:space="preserve">Strong branding but impersonal service; high fees for basic consultations (₱1,200+).</w:t>
      </w:r>
    </w:p>
    <w:p>
      <w:pPr>
        <w:numPr>
          <w:ilvl w:val="0"/>
          <w:numId w:val="1002"/>
        </w:numPr>
        <w:pStyle w:val="Compact"/>
      </w:pPr>
      <w:r>
        <w:rPr>
          <w:bCs/>
          <w:b/>
        </w:rPr>
        <w:t xml:space="preserve">Public Health Centers:</w:t>
      </w:r>
      <w:r>
        <w:t xml:space="preserve"> </w:t>
      </w:r>
      <w:r>
        <w:t xml:space="preserve">Low-cost but overcrowded with 4-hour wait times; limited specialist referrals.</w:t>
      </w:r>
    </w:p>
    <w:p>
      <w:pPr>
        <w:numPr>
          <w:ilvl w:val="0"/>
          <w:numId w:val="1002"/>
        </w:numPr>
        <w:pStyle w:val="Compact"/>
      </w:pPr>
      <w:r>
        <w:rPr>
          <w:bCs/>
          <w:b/>
        </w:rPr>
        <w:t xml:space="preserve">Independent GPs (e.g., Dr. Santos Clinic):</w:t>
      </w:r>
      <w:r>
        <w:t xml:space="preserve"> </w:t>
      </w:r>
      <w:r>
        <w:t xml:space="preserve">Personalized care but lacking digital tools and marketing reach.</w:t>
      </w:r>
    </w:p>
    <w:p>
      <w:pPr>
        <w:pStyle w:val="FirstParagraph"/>
      </w:pPr>
      <w:r>
        <w:t xml:space="preserve">Our differentiator: A Doctor General Practitioner practice merging Philippine cultural values with modern healthcare delivery—offering same-day appointments via mobile app, PhilHealth-accredited billing, and bilingual (Filipino/English) consultations. Unlike competitors, we eliminate hidden fees through transparent pricing: ₱500 for in-person visits (inclusive of basic blood tests) and ₱350 for teleconsultations.</w:t>
      </w:r>
    </w:p>
    <w:bookmarkEnd w:id="22"/>
    <w:bookmarkStart w:id="23" w:name="marketing-objectives"/>
    <w:p>
      <w:pPr>
        <w:pStyle w:val="Heading2"/>
      </w:pPr>
      <w:r>
        <w:t xml:space="preserve">4. Marketing Objectives</w:t>
      </w:r>
    </w:p>
    <w:p>
      <w:pPr>
        <w:pStyle w:val="FirstParagraph"/>
      </w:pPr>
      <w:r>
        <w:t xml:space="preserve">Within 18 months, our Doctor General Practitioner practice in Manila will achieve:</w:t>
      </w:r>
    </w:p>
    <w:p>
      <w:pPr>
        <w:numPr>
          <w:ilvl w:val="0"/>
          <w:numId w:val="1003"/>
        </w:numPr>
        <w:pStyle w:val="Compact"/>
      </w:pPr>
      <w:r>
        <w:t xml:space="preserve">Acquire 500 active patients through targeted digital campaigns</w:t>
      </w:r>
    </w:p>
    <w:p>
      <w:pPr>
        <w:numPr>
          <w:ilvl w:val="0"/>
          <w:numId w:val="1003"/>
        </w:numPr>
        <w:pStyle w:val="Compact"/>
      </w:pPr>
      <w:r>
        <w:t xml:space="preserve">Attain 4.7/5 average patient satisfaction (exceeding Manila healthcare benchmark of 4.2)</w:t>
      </w:r>
    </w:p>
    <w:p>
      <w:pPr>
        <w:numPr>
          <w:ilvl w:val="0"/>
          <w:numId w:val="1003"/>
        </w:numPr>
        <w:pStyle w:val="Compact"/>
      </w:pPr>
      <w:r>
        <w:t xml:space="preserve">Secure partnerships with 15 local businesses for employee health programs</w:t>
      </w:r>
    </w:p>
    <w:p>
      <w:pPr>
        <w:numPr>
          <w:ilvl w:val="0"/>
          <w:numId w:val="1003"/>
        </w:numPr>
        <w:pStyle w:val="Compact"/>
      </w:pPr>
      <w:r>
        <w:t xml:space="preserve">Generate 30% of new patients through community health seminars in Manila neighborhoods</w:t>
      </w:r>
    </w:p>
    <w:bookmarkEnd w:id="23"/>
    <w:bookmarkStart w:id="28" w:name="core-marketing-strategies-tactics"/>
    <w:p>
      <w:pPr>
        <w:pStyle w:val="Heading2"/>
      </w:pPr>
      <w:r>
        <w:t xml:space="preserve">5. Core Marketing Strategies &amp; Tactics</w:t>
      </w:r>
    </w:p>
    <w:bookmarkStart w:id="24" w:name="Xcb10f23cf164fcac3b5477aba554f83c16ee2dc"/>
    <w:p>
      <w:pPr>
        <w:pStyle w:val="Heading3"/>
      </w:pPr>
      <w:r>
        <w:t xml:space="preserve">A. Digital Transformation (40% Budget Allocation)</w:t>
      </w:r>
    </w:p>
    <w:p>
      <w:pPr>
        <w:pStyle w:val="FirstParagraph"/>
      </w:pPr>
      <w:r>
        <w:t xml:space="preserve">We implement a localized digital ecosystem tailored for Manila:</w:t>
      </w:r>
    </w:p>
    <w:p>
      <w:pPr>
        <w:numPr>
          <w:ilvl w:val="0"/>
          <w:numId w:val="1004"/>
        </w:numPr>
        <w:pStyle w:val="Compact"/>
      </w:pPr>
      <w:r>
        <w:rPr>
          <w:bCs/>
          <w:b/>
        </w:rPr>
        <w:t xml:space="preserve">Manila-Optimized Mobile App:</w:t>
      </w:r>
      <w:r>
        <w:t xml:space="preserve"> </w:t>
      </w:r>
      <w:r>
        <w:t xml:space="preserve">Feature PhilHealth integration, appointment scheduling via GCash/Maya, and AI symptom checker (with Filipino-language interface). 85% of target patients use smartphones (PSA 2023).</w:t>
      </w:r>
    </w:p>
    <w:p>
      <w:pPr>
        <w:numPr>
          <w:ilvl w:val="0"/>
          <w:numId w:val="1004"/>
        </w:numPr>
        <w:pStyle w:val="Compact"/>
      </w:pPr>
      <w:r>
        <w:rPr>
          <w:bCs/>
          <w:b/>
        </w:rPr>
        <w:t xml:space="preserve">TikTok/Instagram Health Campaigns:</w:t>
      </w:r>
      <w:r>
        <w:t xml:space="preserve"> </w:t>
      </w:r>
      <w:r>
        <w:t xml:space="preserve">Collaborate with Manila-based micro-influencers for "Day in the Life of a GP" content addressing local concerns like dengue prevention and diabetes management in urban settings.</w:t>
      </w:r>
    </w:p>
    <w:p>
      <w:pPr>
        <w:numPr>
          <w:ilvl w:val="0"/>
          <w:numId w:val="1004"/>
        </w:numPr>
        <w:pStyle w:val="Compact"/>
      </w:pPr>
      <w:r>
        <w:rPr>
          <w:bCs/>
          <w:b/>
        </w:rPr>
        <w:t xml:space="preserve">Google Ads Geo-Targeting:</w:t>
      </w:r>
      <w:r>
        <w:t xml:space="preserve"> </w:t>
      </w:r>
      <w:r>
        <w:t xml:space="preserve">Target keywords like "emergency doctor near me Makati" and "PhilHealth GP clinic Quezon City" with location-specific landing pages.</w:t>
      </w:r>
    </w:p>
    <w:bookmarkEnd w:id="24"/>
    <w:bookmarkStart w:id="25" w:name="X0498f0ceb85c672c855dc6de7d1339acec11c37"/>
    <w:p>
      <w:pPr>
        <w:pStyle w:val="Heading3"/>
      </w:pPr>
      <w:r>
        <w:t xml:space="preserve">B. Community Immersion (30% Budget Allocation)</w:t>
      </w:r>
    </w:p>
    <w:p>
      <w:pPr>
        <w:pStyle w:val="FirstParagraph"/>
      </w:pPr>
      <w:r>
        <w:t xml:space="preserve">Building trust through Manila-specific community engagement:</w:t>
      </w:r>
    </w:p>
    <w:p>
      <w:pPr>
        <w:numPr>
          <w:ilvl w:val="0"/>
          <w:numId w:val="1005"/>
        </w:numPr>
        <w:pStyle w:val="Compact"/>
      </w:pPr>
      <w:r>
        <w:rPr>
          <w:bCs/>
          <w:b/>
        </w:rPr>
        <w:t xml:space="preserve">Free Health Outreach at Manila Barangays:</w:t>
      </w:r>
      <w:r>
        <w:t xml:space="preserve"> </w:t>
      </w:r>
      <w:r>
        <w:t xml:space="preserve">Partner with LGU-organized events in Tondo and Sampaloc to provide screenings for hypertension/diabetes—addressing top health concerns among Metro Manila residents.</w:t>
      </w:r>
    </w:p>
    <w:p>
      <w:pPr>
        <w:numPr>
          <w:ilvl w:val="0"/>
          <w:numId w:val="1005"/>
        </w:numPr>
        <w:pStyle w:val="Compact"/>
      </w:pPr>
      <w:r>
        <w:rPr>
          <w:bCs/>
          <w:b/>
        </w:rPr>
        <w:t xml:space="preserve">School Health Programs:</w:t>
      </w:r>
      <w:r>
        <w:t xml:space="preserve"> </w:t>
      </w:r>
      <w:r>
        <w:t xml:space="preserve">Offer free wellness workshops at schools like De La Salle University in Manila, focusing on teen mental health and nutrition.</w:t>
      </w:r>
    </w:p>
    <w:p>
      <w:pPr>
        <w:numPr>
          <w:ilvl w:val="0"/>
          <w:numId w:val="1005"/>
        </w:numPr>
        <w:pStyle w:val="Compact"/>
      </w:pPr>
      <w:r>
        <w:rPr>
          <w:bCs/>
          <w:b/>
        </w:rPr>
        <w:t xml:space="preserve">Senior Citizen Partnerships:</w:t>
      </w:r>
      <w:r>
        <w:t xml:space="preserve"> </w:t>
      </w:r>
      <w:r>
        <w:t xml:space="preserve">Collaborate with local senior centers (e.g., in San Juan) for monthly "Geriatric Care Clinics" with subsidized consultations.</w:t>
      </w:r>
    </w:p>
    <w:bookmarkEnd w:id="25"/>
    <w:bookmarkStart w:id="26" w:name="X1b47acddb8fde62c465b0bfc2a1407adc628b25"/>
    <w:p>
      <w:pPr>
        <w:pStyle w:val="Heading3"/>
      </w:pPr>
      <w:r>
        <w:t xml:space="preserve">C. Strategic Alliances (20% Budget Allocation)</w:t>
      </w:r>
    </w:p>
    <w:p>
      <w:pPr>
        <w:pStyle w:val="FirstParagraph"/>
      </w:pPr>
      <w:r>
        <w:t xml:space="preserve">Leverage Manila's business ecosystem:</w:t>
      </w:r>
    </w:p>
    <w:p>
      <w:pPr>
        <w:numPr>
          <w:ilvl w:val="0"/>
          <w:numId w:val="1006"/>
        </w:numPr>
        <w:pStyle w:val="Compact"/>
      </w:pPr>
      <w:r>
        <w:rPr>
          <w:bCs/>
          <w:b/>
        </w:rPr>
        <w:t xml:space="preserve">Corporate Wellness Partnerships:</w:t>
      </w:r>
      <w:r>
        <w:t xml:space="preserve"> </w:t>
      </w:r>
      <w:r>
        <w:t xml:space="preserve">Target offices in Bonifacio Global City and Ayala Center for employee health packages.</w:t>
      </w:r>
    </w:p>
    <w:p>
      <w:pPr>
        <w:numPr>
          <w:ilvl w:val="0"/>
          <w:numId w:val="1006"/>
        </w:numPr>
        <w:pStyle w:val="Compact"/>
      </w:pPr>
      <w:r>
        <w:rPr>
          <w:bCs/>
          <w:b/>
        </w:rPr>
        <w:t xml:space="preserve">Pharmacy Collaborations:</w:t>
      </w:r>
      <w:r>
        <w:t xml:space="preserve"> </w:t>
      </w:r>
      <w:r>
        <w:t xml:space="preserve">Co-brand with Mercury Drug stores in Manila for referral discounts on prescription refills.</w:t>
      </w:r>
    </w:p>
    <w:bookmarkEnd w:id="26"/>
    <w:bookmarkStart w:id="27" w:name="X0dfc5df35f8199eac3a33234d7c1c7c47f2b31b"/>
    <w:p>
      <w:pPr>
        <w:pStyle w:val="Heading3"/>
      </w:pPr>
      <w:r>
        <w:t xml:space="preserve">D. Traditional Media (10% Budget Allocation)</w:t>
      </w:r>
    </w:p>
    <w:p>
      <w:pPr>
        <w:pStyle w:val="FirstParagraph"/>
      </w:pPr>
      <w:r>
        <w:t xml:space="preserve">Culturally resonant offline tactics:</w:t>
      </w:r>
    </w:p>
    <w:p>
      <w:pPr>
        <w:numPr>
          <w:ilvl w:val="0"/>
          <w:numId w:val="1007"/>
        </w:numPr>
        <w:pStyle w:val="Compact"/>
      </w:pPr>
      <w:r>
        <w:rPr>
          <w:bCs/>
          <w:b/>
        </w:rPr>
        <w:t xml:space="preserve">Manila Radio Sponsorships:</w:t>
      </w:r>
      <w:r>
        <w:t xml:space="preserve"> </w:t>
      </w:r>
      <w:r>
        <w:t xml:space="preserve">Partner with DZMM for "Health Talk" segments during morning rush hours.</w:t>
      </w:r>
    </w:p>
    <w:p>
      <w:pPr>
        <w:numPr>
          <w:ilvl w:val="0"/>
          <w:numId w:val="1007"/>
        </w:numPr>
        <w:pStyle w:val="Compact"/>
      </w:pPr>
      <w:r>
        <w:rPr>
          <w:bCs/>
          <w:b/>
        </w:rPr>
        <w:t xml:space="preserve">Sponsorship of Local Events:</w:t>
      </w:r>
      <w:r>
        <w:t xml:space="preserve"> </w:t>
      </w:r>
      <w:r>
        <w:t xml:space="preserve">Support Manila's Fiesta activities (e.g., Pasig River Festival) with free first-aid stations.</w:t>
      </w:r>
    </w:p>
    <w:bookmarkEnd w:id="27"/>
    <w:bookmarkEnd w:id="28"/>
    <w:bookmarkStart w:id="29" w:name="budget-allocation-first-year"/>
    <w:p>
      <w:pPr>
        <w:pStyle w:val="Heading2"/>
      </w:pPr>
      <w:r>
        <w:t xml:space="preserve">6. Budget Allocation (First Year)</w:t>
      </w:r>
    </w:p>
    <w:p>
      <w:pPr>
        <w:pStyle w:val="FirstParagraph"/>
      </w:pPr>
      <w:r>
        <w:t xml:space="preserve">Total Investment: ₱1,850,000</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(App Development, SEO, Social Ads)</w:t>
      </w:r>
    </w:p>
    <w:p>
      <w:pPr>
        <w:pStyle w:val="BodyText"/>
      </w:pPr>
      <w:r>
        <w:t xml:space="preserve">₱740,000</w:t>
      </w:r>
    </w:p>
    <w:p>
      <w:pPr>
        <w:pStyle w:val="BodyText"/>
      </w:pPr>
      <w:r>
        <w:t xml:space="preserve">Landing pages for Manila districts; Google/Facebook ads targeting 25-65yo residents</w:t>
      </w:r>
    </w:p>
    <w:p>
      <w:pPr>
        <w:pStyle w:val="BodyText"/>
      </w:pPr>
      <w:r>
        <w:t xml:space="preserve">Community Programs</w:t>
      </w:r>
    </w:p>
    <w:p>
      <w:pPr>
        <w:pStyle w:val="BodyText"/>
      </w:pPr>
      <w:r>
        <w:t xml:space="preserve">₱555,000</w:t>
      </w:r>
    </w:p>
    <w:p>
      <w:pPr>
        <w:pStyle w:val="BodyText"/>
      </w:pPr>
      <w:r>
        <w:t xml:space="preserve">Barangay health drives (12 locations)</w:t>
      </w:r>
    </w:p>
    <w:p>
      <w:pPr>
        <w:pStyle w:val="BodyText"/>
      </w:pPr>
      <w:r>
        <w:t xml:space="preserve">School workshops (8 institutions)</w:t>
      </w:r>
    </w:p>
    <w:p>
      <w:pPr>
        <w:pStyle w:val="BodyText"/>
      </w:pPr>
      <w:r>
        <w:t xml:space="preserve">Strategic Partnerships</w:t>
      </w:r>
    </w:p>
    <w:p>
      <w:pPr>
        <w:pStyle w:val="BodyText"/>
      </w:pPr>
      <w:r>
        <w:t xml:space="preserve">₱370,000</w:t>
      </w:r>
    </w:p>
    <w:p>
      <w:pPr>
        <w:pStyle w:val="BodyText"/>
      </w:pPr>
      <w:r>
        <w:t xml:space="preserve">Clinic partnerships with 5 corporate offices</w:t>
      </w:r>
    </w:p>
    <w:p>
      <w:pPr>
        <w:pStyle w:val="BodyText"/>
      </w:pPr>
      <w:r>
        <w:t xml:space="preserve">Pharmacy co-marketing agreements</w:t>
      </w:r>
    </w:p>
    <w:p>
      <w:pPr>
        <w:pStyle w:val="BodyText"/>
      </w:pPr>
      <w:r>
        <w:t xml:space="preserve">Traditional Media &amp; Events</w:t>
      </w:r>
    </w:p>
    <w:p>
      <w:pPr>
        <w:pStyle w:val="BodyText"/>
      </w:pPr>
      <w:r>
        <w:t xml:space="preserve">₱185,000</w:t>
      </w:r>
    </w:p>
    <w:p>
      <w:pPr>
        <w:pStyle w:val="BodyText"/>
      </w:pPr>
      <w:r>
        <w:t xml:space="preserve">Radio sponsorships (4 months)</w:t>
      </w:r>
    </w:p>
    <w:p>
      <w:pPr>
        <w:pStyle w:val="BodyText"/>
      </w:pPr>
      <w:r>
        <w:t xml:space="preserve">Festival health station at 3 major Manila events</w:t>
      </w:r>
    </w:p>
    <w:bookmarkEnd w:id="29"/>
    <w:bookmarkStart w:id="30" w:name="implementation-timeline"/>
    <w:p>
      <w:pPr>
        <w:pStyle w:val="Heading2"/>
      </w:pPr>
      <w:r>
        <w:t xml:space="preserve">7. Implementation Timeline</w:t>
      </w:r>
    </w:p>
    <w:p>
      <w:pPr>
        <w:pStyle w:val="FirstParagraph"/>
      </w:pPr>
      <w:r>
        <w:rPr>
          <w:bCs/>
          <w:b/>
        </w:rPr>
        <w:t xml:space="preserve">Months 1-3:</w:t>
      </w:r>
      <w:r>
        <w:t xml:space="preserve"> </w:t>
      </w:r>
      <w:r>
        <w:t xml:space="preserve">Launch mobile app, secure barangay partnership in Tondo (Manila's most underserved district), and begin radio sponsorships.</w:t>
      </w:r>
    </w:p>
    <w:p>
      <w:pPr>
        <w:pStyle w:val="BodyText"/>
      </w:pPr>
      <w:r>
        <w:rPr>
          <w:bCs/>
          <w:b/>
        </w:rPr>
        <w:t xml:space="preserve">Months 4-6:</w:t>
      </w:r>
      <w:r>
        <w:t xml:space="preserve"> </w:t>
      </w:r>
      <w:r>
        <w:t xml:space="preserve">Roll out school workshops, partner with Mercury Drug stores for referral programs, and host first community health fair in Quezon City.</w:t>
      </w:r>
    </w:p>
    <w:p>
      <w:pPr>
        <w:pStyle w:val="BodyText"/>
      </w:pPr>
      <w:r>
        <w:rPr>
          <w:bCs/>
          <w:b/>
        </w:rPr>
        <w:t xml:space="preserve">Months 7-12:</w:t>
      </w:r>
      <w:r>
        <w:t xml:space="preserve"> </w:t>
      </w:r>
      <w:r>
        <w:t xml:space="preserve">Scale corporate partnerships, optimize digital campaigns using Manila-specific data (e.g., traffic patterns affecting clinic visits), and expand to Mandaluyong district.</w:t>
      </w:r>
    </w:p>
    <w:bookmarkEnd w:id="30"/>
    <w:bookmarkStart w:id="31" w:name="success-metrics"/>
    <w:p>
      <w:pPr>
        <w:pStyle w:val="Heading2"/>
      </w:pPr>
      <w:r>
        <w:t xml:space="preserve">8. Success Metrics</w:t>
      </w:r>
    </w:p>
    <w:p>
      <w:pPr>
        <w:numPr>
          <w:ilvl w:val="0"/>
          <w:numId w:val="1008"/>
        </w:numPr>
        <w:pStyle w:val="Compact"/>
      </w:pPr>
      <w:r>
        <w:rPr>
          <w:bCs/>
          <w:b/>
        </w:rPr>
        <w:t xml:space="preserve">Patient Acquisition Cost (PAC):</w:t>
      </w:r>
      <w:r>
        <w:t xml:space="preserve"> </w:t>
      </w:r>
      <w:r>
        <w:t xml:space="preserve">Target ₱1,000/patient (vs. Manila industry avg of ₱1,540)</w:t>
      </w:r>
    </w:p>
    <w:p>
      <w:pPr>
        <w:numPr>
          <w:ilvl w:val="0"/>
          <w:numId w:val="1008"/>
        </w:numPr>
        <w:pStyle w:val="Compact"/>
      </w:pPr>
      <w:r>
        <w:rPr>
          <w:bCs/>
          <w:b/>
        </w:rPr>
        <w:t xml:space="preserve">Repeat Patient Rate:</w:t>
      </w:r>
      <w:r>
        <w:t xml:space="preserve"> </w:t>
      </w:r>
      <w:r>
        <w:t xml:space="preserve">65% within 6 months (current Manila GP avg: 48%)</w:t>
      </w:r>
    </w:p>
    <w:p>
      <w:pPr>
        <w:numPr>
          <w:ilvl w:val="0"/>
          <w:numId w:val="1008"/>
        </w:numPr>
        <w:pStyle w:val="Compact"/>
      </w:pPr>
      <w:r>
        <w:rPr>
          <w:bCs/>
          <w:b/>
        </w:rPr>
        <w:t xml:space="preserve">Social Media Engagement:</w:t>
      </w:r>
      <w:r>
        <w:t xml:space="preserve"> </w:t>
      </w:r>
      <w:r>
        <w:t xml:space="preserve">12% average rate on Manila-focused health content</w:t>
      </w:r>
    </w:p>
    <w:p>
      <w:pPr>
        <w:numPr>
          <w:ilvl w:val="0"/>
          <w:numId w:val="1008"/>
        </w:numPr>
        <w:pStyle w:val="Compact"/>
      </w:pPr>
      <w:r>
        <w:rPr>
          <w:bCs/>
          <w:b/>
        </w:rPr>
        <w:t xml:space="preserve">Community Impact:</w:t>
      </w:r>
      <w:r>
        <w:t xml:space="preserve"> </w:t>
      </w:r>
      <w:r>
        <w:t xml:space="preserve">Serve 5,000+ residents through free outreach by Year-End</w:t>
      </w:r>
    </w:p>
    <w:bookmarkEnd w:id="31"/>
    <w:bookmarkStart w:id="32" w:name="Xd1a5190cd64862d830dec7cd72fcc27a6b58083"/>
    <w:p>
      <w:pPr>
        <w:pStyle w:val="Heading2"/>
      </w:pPr>
      <w:r>
        <w:t xml:space="preserve">Conclusion: A New Standard for Doctor General Practitioner Care in Manila</w:t>
      </w:r>
    </w:p>
    <w:p>
      <w:pPr>
        <w:pStyle w:val="FirstParagraph"/>
      </w:pPr>
      <w:r>
        <w:t xml:space="preserve">This Marketing Plan positions our Doctor General Practitioner practice as the essential healthcare partner for Manila residents—combining technological accessibility with culturally intelligent care. By embedding our practice within the fabric of Manila's communities through targeted digital strategies, grassroots health initiatives, and strategic alliances, we transform primary care from a transactional service into a trusted community pillar. As Philippines' urban health demands surge (projected 23% growth by 2027), this plan ensures our Doctor General Practitioner practice becomes the benchmark for accessible, compassionate healthcare in the nation's capital.</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Philippines Manila</dc:title>
  <dc:creator/>
  <dc:language>en</dc:language>
  <cp:keywords/>
  <dcterms:created xsi:type="dcterms:W3CDTF">2026-07-21T16:54:30Z</dcterms:created>
  <dcterms:modified xsi:type="dcterms:W3CDTF">2026-07-21T16:54:30Z</dcterms:modified>
</cp:coreProperties>
</file>

<file path=docProps/custom.xml><?xml version="1.0" encoding="utf-8"?>
<Properties xmlns="http://schemas.openxmlformats.org/officeDocument/2006/custom-properties" xmlns:vt="http://schemas.openxmlformats.org/officeDocument/2006/docPropsVTypes"/>
</file>