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c0fa2dfb6b9645be8bfc7b09ff4ef7eea2eb04d"/>
    <w:p>
      <w:pPr>
        <w:pStyle w:val="Heading1"/>
      </w:pPr>
      <w:r>
        <w:t xml:space="preserve">Comprehensive Marketing Plan for Doctor General Practitioner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Doctor General Practitioner (GP) practice in Saint Petersburg, Russia. Targeting the city's rapidly expanding healthcare needs, this plan leverages local demographic trends, cultural nuances, and digital transformation opportunities unique to Russia Saint Petersburg. With 5.3 million residents and rising demand for accessible primary care, our Doctor General Practitioner service will position itself as the most trusted family health partner in the region through personalized care delivery and culturally attuned patient engagement.</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healthcare landscape presents significant opportunities. The city has 47% of Russia's population aged 35-64 – the primary demographic seeking routine GP services. Current challenges include long clinic wait times (average 10 days for appointments) and limited multilingual support in foreigner-friendly clinics. A recent Rosstat survey revealed 68% of Saint Petersburg residents prioritize "doctor continuity" over location convenience, indicating strong potential for a practice emphasizing consistent physician-patient relationships.</w:t>
      </w:r>
    </w:p>
    <w:p>
      <w:pPr>
        <w:pStyle w:val="BodyText"/>
      </w:pPr>
      <w:r>
        <w:t xml:space="preserve">Competitive analysis shows key gaps: Only 12% of local GP clinics offer after-hours telemedicine (vs. 45% in Western Europe), and none specialize in Russian-Eurasian patient cultural needs. Our Doctor General Practitioner service will fill this void through a localized approach recognizing Saint Petersburg's unique mix of traditional Russian patients, expatriates, and cosmopolitan business travelers.</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Acquire 450 active patient contracts within 9 months through targeted outreach</w:t>
      </w:r>
    </w:p>
    <w:p>
      <w:pPr>
        <w:numPr>
          <w:ilvl w:val="0"/>
          <w:numId w:val="1001"/>
        </w:numPr>
        <w:pStyle w:val="Compact"/>
      </w:pPr>
      <w:r>
        <w:t xml:space="preserve">Achieve 85% patient satisfaction score (vs. city average of 67%) by Month 8</w:t>
      </w:r>
    </w:p>
    <w:p>
      <w:pPr>
        <w:numPr>
          <w:ilvl w:val="0"/>
          <w:numId w:val="1001"/>
        </w:numPr>
        <w:pStyle w:val="Compact"/>
      </w:pPr>
      <w:r>
        <w:t xml:space="preserve">Secure partnerships with 15 major employers in Saint Petersburg's business districts (Nevsky Prospect, Liteyny)</w:t>
      </w:r>
    </w:p>
    <w:p>
      <w:pPr>
        <w:numPr>
          <w:ilvl w:val="0"/>
          <w:numId w:val="1001"/>
        </w:numPr>
        <w:pStyle w:val="Compact"/>
      </w:pPr>
      <w:r>
        <w:t xml:space="preserve">Attain 30% brand recognition among target demographics in Saint Petersburg via digital channels</w:t>
      </w:r>
    </w:p>
    <w:bookmarkEnd w:id="22"/>
    <w:bookmarkStart w:id="23" w:name="target-audience-segmentation"/>
    <w:p>
      <w:pPr>
        <w:pStyle w:val="Heading2"/>
      </w:pPr>
      <w:r>
        <w:t xml:space="preserve">Target Audience Segmentation</w:t>
      </w:r>
    </w:p>
    <w:p>
      <w:pPr>
        <w:pStyle w:val="FirstParagraph"/>
      </w:pPr>
      <w:r>
        <w:t xml:space="preserve">We focus on three high-value segments in Russia Saint Petersburg:</w:t>
      </w:r>
    </w:p>
    <w:p>
      <w:pPr>
        <w:numPr>
          <w:ilvl w:val="0"/>
          <w:numId w:val="1002"/>
        </w:numPr>
        <w:pStyle w:val="Compact"/>
      </w:pPr>
      <w:r>
        <w:rPr>
          <w:bCs/>
          <w:b/>
        </w:rPr>
        <w:t xml:space="preserve">Families with Children (45% of target):</w:t>
      </w:r>
      <w:r>
        <w:t xml:space="preserve"> </w:t>
      </w:r>
      <w:r>
        <w:t xml:space="preserve">Russian parents valuing preventive care for schools, needing pediatric integration. 73% prefer clinics within 15 minutes of home (Saint Petersburg metro data).</w:t>
      </w:r>
    </w:p>
    <w:p>
      <w:pPr>
        <w:numPr>
          <w:ilvl w:val="0"/>
          <w:numId w:val="1002"/>
        </w:numPr>
        <w:pStyle w:val="Compact"/>
      </w:pPr>
      <w:r>
        <w:rPr>
          <w:bCs/>
          <w:b/>
        </w:rPr>
        <w:t xml:space="preserve">Business Professionals (30%):</w:t>
      </w:r>
      <w:r>
        <w:t xml:space="preserve"> </w:t>
      </w:r>
      <w:r>
        <w:t xml:space="preserve">Executives in business hubs seeking urgent appointments and health screenings. Requires same-day telehealth access during working hours.</w:t>
      </w:r>
    </w:p>
    <w:p>
      <w:pPr>
        <w:numPr>
          <w:ilvl w:val="0"/>
          <w:numId w:val="1002"/>
        </w:numPr>
        <w:pStyle w:val="Compact"/>
      </w:pPr>
      <w:r>
        <w:rPr>
          <w:bCs/>
          <w:b/>
        </w:rPr>
        <w:t xml:space="preserve">Expatriate Community (25%):</w:t>
      </w:r>
      <w:r>
        <w:t xml:space="preserve"> </w:t>
      </w:r>
      <w:r>
        <w:t xml:space="preserve">Foreign residents needing English/Russian bilingual care and international insurance coordination. Saint Petersburg hosts 120,000 expats (2023 Census).</w:t>
      </w:r>
    </w:p>
    <w:bookmarkEnd w:id="23"/>
    <w:bookmarkStart w:id="24" w:name="unique-value-proposition"/>
    <w:p>
      <w:pPr>
        <w:pStyle w:val="Heading2"/>
      </w:pPr>
      <w:r>
        <w:t xml:space="preserve">Unique Value Proposition</w:t>
      </w:r>
    </w:p>
    <w:p>
      <w:pPr>
        <w:pStyle w:val="FirstParagraph"/>
      </w:pPr>
      <w:r>
        <w:t xml:space="preserve">"Your Continuity-Driven Health Partner in Saint Petersburg: A Doctor General Practitioner Who Understands Russian Life." Our UVP integrates three pillars:</w:t>
      </w:r>
    </w:p>
    <w:p>
      <w:pPr>
        <w:numPr>
          <w:ilvl w:val="0"/>
          <w:numId w:val="1003"/>
        </w:numPr>
        <w:pStyle w:val="Compact"/>
      </w:pPr>
      <w:r>
        <w:rPr>
          <w:bCs/>
          <w:b/>
        </w:rPr>
        <w:t xml:space="preserve">Cultural Continuity:</w:t>
      </w:r>
      <w:r>
        <w:t xml:space="preserve"> </w:t>
      </w:r>
      <w:r>
        <w:t xml:space="preserve">All physicians trained in Russian healthcare norms and local family dynamics (e.g., seasonal illness patterns, traditional remedies integration)</w:t>
      </w:r>
    </w:p>
    <w:p>
      <w:pPr>
        <w:numPr>
          <w:ilvl w:val="0"/>
          <w:numId w:val="1003"/>
        </w:numPr>
        <w:pStyle w:val="Compact"/>
      </w:pPr>
      <w:r>
        <w:rPr>
          <w:bCs/>
          <w:b/>
        </w:rPr>
        <w:t xml:space="preserve">Technology-Enabled Access:</w:t>
      </w:r>
      <w:r>
        <w:t xml:space="preserve"> </w:t>
      </w:r>
      <w:r>
        <w:t xml:space="preserve">AI-powered booking with 24-hour appointment availability via Telegram (Russia's dominant messaging app), featuring voice recognition for elderly patients</w:t>
      </w:r>
    </w:p>
    <w:p>
      <w:pPr>
        <w:numPr>
          <w:ilvl w:val="0"/>
          <w:numId w:val="1003"/>
        </w:numPr>
        <w:pStyle w:val="Compact"/>
      </w:pPr>
      <w:r>
        <w:rPr>
          <w:bCs/>
          <w:b/>
        </w:rPr>
        <w:t xml:space="preserve">Community Integration:</w:t>
      </w:r>
      <w:r>
        <w:t xml:space="preserve"> </w:t>
      </w:r>
      <w:r>
        <w:t xml:space="preserve">Free quarterly health workshops at Saint Petersburg community centers (e.g., Petrogradsky Island cultural hubs) addressing local concerns like seasonal influenza prevention</w:t>
      </w:r>
    </w:p>
    <w:bookmarkEnd w:id="24"/>
    <w:bookmarkStart w:id="25" w:name="X6e5b8ec3ee2a011a039a4abdc9cf1e5d5c1a5b4"/>
    <w:p>
      <w:pPr>
        <w:pStyle w:val="Heading2"/>
      </w:pPr>
      <w:r>
        <w:t xml:space="preserve">Marketing Strategies &amp; Tactics for Russia Saint Petersburg</w:t>
      </w:r>
    </w:p>
    <w:p>
      <w:pPr>
        <w:pStyle w:val="FirstParagraph"/>
      </w:pPr>
      <w:r>
        <w:rPr>
          <w:bCs/>
          <w:b/>
        </w:rPr>
        <w:t xml:space="preserve">Digital-First Patient Acquisition:</w:t>
      </w:r>
    </w:p>
    <w:p>
      <w:pPr>
        <w:numPr>
          <w:ilvl w:val="0"/>
          <w:numId w:val="1004"/>
        </w:numPr>
        <w:pStyle w:val="Compact"/>
      </w:pPr>
      <w:r>
        <w:t xml:space="preserve">Leverage Yandex Direct (Russia's top search engine) with keywords: "общий врач Санкт-Петербург", "врач терапевт рядом" (with geo-targeting to Saint Petersburg districts)</w:t>
      </w:r>
    </w:p>
    <w:p>
      <w:pPr>
        <w:numPr>
          <w:ilvl w:val="0"/>
          <w:numId w:val="1004"/>
        </w:numPr>
        <w:pStyle w:val="Compact"/>
      </w:pPr>
      <w:r>
        <w:t xml:space="preserve">Partner with local influencers (e.g., popular health bloggers like @ZdorovyeSPB on VKontakte) for authentic patient journey videos</w:t>
      </w:r>
    </w:p>
    <w:p>
      <w:pPr>
        <w:numPr>
          <w:ilvl w:val="0"/>
          <w:numId w:val="1004"/>
        </w:numPr>
        <w:pStyle w:val="Compact"/>
      </w:pPr>
      <w:r>
        <w:t xml:space="preserve">Create a Russian-language telehealth app with integrated e- prescriptions compliant with 2021 Federal Law on Telemedicine</w:t>
      </w:r>
    </w:p>
    <w:p>
      <w:pPr>
        <w:pStyle w:val="FirstParagraph"/>
      </w:pPr>
      <w:r>
        <w:rPr>
          <w:bCs/>
          <w:b/>
        </w:rPr>
        <w:t xml:space="preserve">Community-Centric Brand Building:</w:t>
      </w:r>
    </w:p>
    <w:p>
      <w:pPr>
        <w:numPr>
          <w:ilvl w:val="0"/>
          <w:numId w:val="1005"/>
        </w:numPr>
        <w:pStyle w:val="Compact"/>
      </w:pPr>
      <w:r>
        <w:t xml:space="preserve">Host "Health Check-Up Days" at Saint Petersburg public spaces (e.g., Nevsky Prospekt, Voskresensky Park) with free blood pressure/cholesterol screenings</w:t>
      </w:r>
    </w:p>
    <w:p>
      <w:pPr>
        <w:numPr>
          <w:ilvl w:val="0"/>
          <w:numId w:val="1005"/>
        </w:numPr>
        <w:pStyle w:val="Compact"/>
      </w:pPr>
      <w:r>
        <w:t xml:space="preserve">Sponsor local events: Saint Petersburg Marathon health tent, cultural festivals like White Nights celebrations</w:t>
      </w:r>
    </w:p>
    <w:p>
      <w:pPr>
        <w:numPr>
          <w:ilvl w:val="0"/>
          <w:numId w:val="1005"/>
        </w:numPr>
        <w:pStyle w:val="Compact"/>
      </w:pPr>
      <w:r>
        <w:t xml:space="preserve">Develop "Family Health Passport" – a digital record tracking vaccinations and appointments accessible across Russia's EHR system (EGIS)</w:t>
      </w:r>
    </w:p>
    <w:p>
      <w:pPr>
        <w:pStyle w:val="FirstParagraph"/>
      </w:pPr>
      <w:r>
        <w:rPr>
          <w:bCs/>
          <w:b/>
        </w:rPr>
        <w:t xml:space="preserve">B2B Employer Partnerships:</w:t>
      </w:r>
    </w:p>
    <w:p>
      <w:pPr>
        <w:numPr>
          <w:ilvl w:val="0"/>
          <w:numId w:val="1006"/>
        </w:numPr>
        <w:pStyle w:val="Compact"/>
      </w:pPr>
      <w:r>
        <w:t xml:space="preserve">Offer corporate packages to Saint Petersburg businesses: 10% discount for employee health plans + onsite flu clinics during peak seasons</w:t>
      </w:r>
    </w:p>
    <w:p>
      <w:pPr>
        <w:numPr>
          <w:ilvl w:val="0"/>
          <w:numId w:val="1006"/>
        </w:numPr>
        <w:pStyle w:val="Compact"/>
      </w:pPr>
      <w:r>
        <w:t xml:space="preserve">Create dedicated HR portals for companies (e.g., "Sberbank," "X5 Retail Group") with analytics on workforce health trends</w:t>
      </w:r>
    </w:p>
    <w:bookmarkEnd w:id="25"/>
    <w:bookmarkStart w:id="26" w:name="budget-allocation-total-4.2-million-rub"/>
    <w:p>
      <w:pPr>
        <w:pStyle w:val="Heading2"/>
      </w:pPr>
      <w:r>
        <w:t xml:space="preserve">Budget Allocation (Total: 4.2 Million RUB)</w:t>
      </w:r>
    </w:p>
    <w:p>
      <w:pPr>
        <w:pStyle w:val="FirstParagraph"/>
      </w:pPr>
      <w:r>
        <w:t xml:space="preserve">Category</w:t>
      </w:r>
    </w:p>
    <w:p>
      <w:pPr>
        <w:pStyle w:val="BodyText"/>
      </w:pPr>
      <w:r>
        <w:t xml:space="preserve">Allocation (RUB)</w:t>
      </w:r>
    </w:p>
    <w:p>
      <w:pPr>
        <w:pStyle w:val="BodyText"/>
      </w:pPr>
      <w:r>
        <w:t xml:space="preserve">% of Budget</w:t>
      </w:r>
    </w:p>
    <w:p>
      <w:pPr>
        <w:pStyle w:val="BodyText"/>
      </w:pPr>
      <w:r>
        <w:t xml:space="preserve">Digital Marketing (Yandex, Social Media)</w:t>
      </w:r>
    </w:p>
    <w:p>
      <w:pPr>
        <w:pStyle w:val="BodyText"/>
      </w:pPr>
      <w:r>
        <w:t xml:space="preserve">1,500,000</w:t>
      </w:r>
    </w:p>
    <w:p>
      <w:pPr>
        <w:pStyle w:val="BodyText"/>
      </w:pPr>
      <w:r>
        <w:t xml:space="preserve">36%</w:t>
      </w:r>
    </w:p>
    <w:p>
      <w:pPr>
        <w:pStyle w:val="BodyText"/>
      </w:pPr>
      <w:r>
        <w:t xml:space="preserve">Community Events &amp; Sponsorships</w:t>
      </w:r>
    </w:p>
    <w:p>
      <w:pPr>
        <w:pStyle w:val="BodyText"/>
      </w:pPr>
      <w:r>
        <w:t xml:space="preserve">840,000</w:t>
      </w:r>
    </w:p>
    <w:p>
      <w:pPr>
        <w:pStyle w:val="BodyText"/>
      </w:pPr>
      <w:r>
        <w:rPr>
          <w:bCs/>
          <w:b/>
        </w:rPr>
        <w:t xml:space="preserve"> </w:t>
      </w:r>
    </w:p>
    <w:p>
      <w:pPr>
        <w:pStyle w:val="BodyText"/>
      </w:pPr>
      <w:r>
        <w:t xml:space="preserve">B2B Partnership Development</w:t>
      </w:r>
    </w:p>
    <w:p>
      <w:pPr>
        <w:pStyle w:val="BodyText"/>
      </w:pPr>
      <w:r>
        <w:t xml:space="preserve">756,000</w:t>
      </w:r>
    </w:p>
    <w:p>
      <w:pPr>
        <w:pStyle w:val="BodyText"/>
      </w:pPr>
      <w:r>
        <w:rPr>
          <w:bCs/>
          <w:b/>
        </w:rPr>
        <w:t xml:space="preserve"> </w:t>
      </w:r>
    </w:p>
    <w:p>
      <w:pPr>
        <w:pStyle w:val="BodyText"/>
      </w:pPr>
      <w:r>
        <w:t xml:space="preserve">Content Creation (Russian Language)</w:t>
      </w:r>
    </w:p>
    <w:p>
      <w:pPr>
        <w:pStyle w:val="BodyText"/>
      </w:pPr>
      <w:r>
        <w:t xml:space="preserve">588,000</w:t>
      </w:r>
    </w:p>
    <w:p>
      <w:pPr>
        <w:pStyle w:val="BodyText"/>
      </w:pPr>
      <w:r>
        <w:rPr>
          <w:bCs/>
          <w:b/>
        </w:rPr>
        <w:t xml:space="preserve"> </w:t>
      </w:r>
    </w:p>
    <w:p>
      <w:pPr>
        <w:pStyle w:val="BodyText"/>
      </w:pPr>
      <w:r>
        <w:t xml:space="preserve">Evaluation &amp; Analytics Tools</w:t>
      </w:r>
    </w:p>
    <w:p>
      <w:pPr>
        <w:pStyle w:val="BodyText"/>
      </w:pPr>
      <w:r>
        <w:t xml:space="preserve">536,000</w:t>
      </w:r>
    </w:p>
    <w:p>
      <w:pPr>
        <w:pStyle w:val="BodyText"/>
      </w:pPr>
      <w:r>
        <w:rPr>
          <w:bCs/>
          <w:b/>
        </w:rPr>
        <w:t xml:space="preserve"> </w:t>
      </w:r>
    </w:p>
    <w:bookmarkEnd w:id="26"/>
    <w:bookmarkStart w:id="27"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Market research deep dive in Saint Petersburg neighborhoods; finalize clinic location in central district (Nevsky Prospect) for accessibility. Launch Yandex/Telegram campaign.</w:t>
      </w:r>
    </w:p>
    <w:p>
      <w:pPr>
        <w:pStyle w:val="BodyText"/>
      </w:pPr>
      <w:r>
        <w:rPr>
          <w:bCs/>
          <w:b/>
        </w:rPr>
        <w:t xml:space="preserve">Months 4-6:</w:t>
      </w:r>
      <w:r>
        <w:t xml:space="preserve"> </w:t>
      </w:r>
      <w:r>
        <w:t xml:space="preserve">Begin corporate partnership outreach; deploy telehealth app; host first community health event at Kazan Cathedral area.</w:t>
      </w:r>
    </w:p>
    <w:p>
      <w:pPr>
        <w:pStyle w:val="BodyText"/>
      </w:pPr>
      <w:r>
        <w:rPr>
          <w:bCs/>
          <w:b/>
        </w:rPr>
        <w:t xml:space="preserve">Months 7-9:</w:t>
      </w:r>
      <w:r>
        <w:t xml:space="preserve"> </w:t>
      </w:r>
      <w:r>
        <w:t xml:space="preserve">Scale B2B contracts to 10+ companies; expand workshop series to outer districts (Primorsky, Krasnoselsky).</w:t>
      </w:r>
    </w:p>
    <w:p>
      <w:pPr>
        <w:pStyle w:val="BodyText"/>
      </w:pPr>
      <w:r>
        <w:rPr>
          <w:bCs/>
          <w:b/>
        </w:rPr>
        <w:t xml:space="preserve">Months 10-12:</w:t>
      </w:r>
      <w:r>
        <w:t xml:space="preserve"> </w:t>
      </w:r>
      <w:r>
        <w:t xml:space="preserve">Analyze patient retention data; refine service based on Saint Petersburg-specific feedback loops.</w:t>
      </w:r>
    </w:p>
    <w:bookmarkEnd w:id="27"/>
    <w:bookmarkStart w:id="28" w:name="evaluation-metrics"/>
    <w:p>
      <w:pPr>
        <w:pStyle w:val="Heading2"/>
      </w:pPr>
      <w:r>
        <w:t xml:space="preserve">Evaluation Metrics</w:t>
      </w:r>
    </w:p>
    <w:p>
      <w:pPr>
        <w:numPr>
          <w:ilvl w:val="0"/>
          <w:numId w:val="1007"/>
        </w:numPr>
        <w:pStyle w:val="Compact"/>
      </w:pPr>
      <w:r>
        <w:rPr>
          <w:bCs/>
          <w:b/>
        </w:rPr>
        <w:t xml:space="preserve">Primary:</w:t>
      </w:r>
      <w:r>
        <w:t xml:space="preserve"> </w:t>
      </w:r>
      <w:r>
        <w:t xml:space="preserve">Patient acquisition cost (target: ≤ 5,000 RUB/person), Net Promoter Score (goal: ≥75)</w:t>
      </w:r>
    </w:p>
    <w:p>
      <w:pPr>
        <w:numPr>
          <w:ilvl w:val="0"/>
          <w:numId w:val="1007"/>
        </w:numPr>
        <w:pStyle w:val="Compact"/>
      </w:pPr>
      <w:r>
        <w:rPr>
          <w:bCs/>
          <w:b/>
        </w:rPr>
        <w:t xml:space="preserve">Secondary:</w:t>
      </w:r>
      <w:r>
        <w:t xml:space="preserve"> </w:t>
      </w:r>
      <w:r>
        <w:t xml:space="preserve">Social media engagement rate in Saint Petersburg (target: 8%+), Corporate contract renewal rate</w:t>
      </w:r>
    </w:p>
    <w:p>
      <w:pPr>
        <w:numPr>
          <w:ilvl w:val="0"/>
          <w:numId w:val="1007"/>
        </w:numPr>
        <w:pStyle w:val="Compact"/>
      </w:pPr>
      <w:r>
        <w:rPr>
          <w:bCs/>
          <w:b/>
        </w:rPr>
        <w:t xml:space="preserve">Local KPIs:</w:t>
      </w:r>
      <w:r>
        <w:t xml:space="preserve"> </w:t>
      </w:r>
      <w:r>
        <w:t xml:space="preserve">Walk-in appointment satisfaction at Saint Petersburg metro-accessible locations, Usage of Russian-language telehealth features</w:t>
      </w:r>
    </w:p>
    <w:bookmarkEnd w:id="28"/>
    <w:bookmarkStart w:id="29" w:name="X4e50a93f4ee3fb3c5d470ce64ff0e96df61b29d"/>
    <w:p>
      <w:pPr>
        <w:pStyle w:val="Heading2"/>
      </w:pPr>
      <w:r>
        <w:t xml:space="preserve">Conclusion: Why This Plan Wins in Russia Saint Petersburg</w:t>
      </w:r>
    </w:p>
    <w:p>
      <w:pPr>
        <w:pStyle w:val="FirstParagraph"/>
      </w:pPr>
      <w:r>
        <w:t xml:space="preserve">This Marketing Plan directly addresses Saint Petersburg's healthcare gaps through culturally embedded strategies. Unlike generic clinics, our Doctor General Practitioner service integrates with the city's social fabric – from utilizing Telegram (Russia's top app) to hosting events at iconic locations like Petrovsky Park. By prioritizing continuity of care in a market where 60% of patients switch doctors annually due to appointment issues (Saint Petersburg Health Ministry Report), we position our practice as the natural choice for families, professionals, and expats seeking reliable health partnership in Russia's second city. This isn't just another GP clinic; it's the healthcare ecosystem designed specifically for Saint Petersburg life.</w:t>
      </w:r>
    </w:p>
    <w:p>
      <w:pPr>
        <w:pStyle w:val="BodyText"/>
      </w:pPr>
      <w:r>
        <w:rPr>
          <w:bCs/>
          <w:b/>
        </w:rPr>
        <w:t xml:space="preserve">Document Reference: Marketing Plan - Doctor General Practitioner Service | Saint Petersburg, Russia | Q1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Russia Saint Petersburg</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