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Singapore</w:t>
      </w:r>
      <w:r>
        <w:t xml:space="preserve"> </w:t>
      </w:r>
      <w:r>
        <w:t xml:space="preserve">Singapore</w:t>
      </w:r>
    </w:p>
    <w:bookmarkStart w:id="32" w:name="X81927dceb5547c2657698ac3f9523262a38efdd"/>
    <w:p>
      <w:pPr>
        <w:pStyle w:val="Heading1"/>
      </w:pPr>
      <w:r>
        <w:t xml:space="preserve">Marketing Plan for Doctor General Practitioner Services in Singapore Singapore</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 premium Doctor General Practitioner (GP) practice within the competitive healthcare landscape of Singapore Singapore. Targeting residents across key urban and suburban hubs, our plan leverages Singapore's unique healthcare ecosystem—characterized by MOH regulations, subsidized care under CHAS, and rising demand for accessible primary care—to position our Doctor General Practitioner as the trusted first point of contact. With 60% of Singaporeans visiting GPs monthly (MOH 2023), this plan prioritizes patient-centricity, technological integration, and community engagement to capture market share while adhering to Singapore's stringent healthcare standards.</w:t>
      </w:r>
    </w:p>
    <w:bookmarkEnd w:id="20"/>
    <w:bookmarkStart w:id="21" w:name="Xd4332f22d7076b84c2a85a7fd60c529e9880f61"/>
    <w:p>
      <w:pPr>
        <w:pStyle w:val="Heading2"/>
      </w:pPr>
      <w:r>
        <w:t xml:space="preserve">Market Analysis: Doctor General Practitioner in Singapore</w:t>
      </w:r>
    </w:p>
    <w:p>
      <w:pPr>
        <w:pStyle w:val="FirstParagraph"/>
      </w:pPr>
      <w:r>
        <w:t xml:space="preserve">Singapore's healthcare system faces dual pressures: a rapidly aging population (19% aged 65+ by 2030) and increasing chronic conditions like diabetes (13.4% prevalence). While public polyclinics offer subsidized care, private GP clinics fill critical gaps in convenience, personalized attention, and extended hours—especially for working professionals and elderly patients. However, Singapore Singapore's market remains fragmented with 45% of GPs operating solo practices lacking digital infrastructure. This presents an opportunity for a modern Doctor General Practitioner practice that integrates telehealth (aligned with MOH’s Digital Health Strategy), multilingual support (English/Mandarin/Tamil), and seamless CHAS subsidy management—addressing key pain points in Singapore's healthcare journey.</w:t>
      </w:r>
    </w:p>
    <w:bookmarkEnd w:id="21"/>
    <w:bookmarkStart w:id="22" w:name="Xc4fb2c8bc998109c51783f7fb62e3d54ac4d0d5"/>
    <w:p>
      <w:pPr>
        <w:pStyle w:val="Heading2"/>
      </w:pPr>
      <w:r>
        <w:t xml:space="preserve">Positioning: The Trusted Doctor General Practitioner in Singapore Singapore</w:t>
      </w:r>
    </w:p>
    <w:p>
      <w:pPr>
        <w:pStyle w:val="FirstParagraph"/>
      </w:pPr>
      <w:r>
        <w:t xml:space="preserve">We position our Doctor General Practitioner practice as the</w:t>
      </w:r>
      <w:r>
        <w:t xml:space="preserve"> </w:t>
      </w:r>
      <w:r>
        <w:rPr>
          <w:iCs/>
          <w:i/>
        </w:rPr>
        <w:t xml:space="preserve">most accessible, tech-enabled, and culturally attuned primary care provider in Singapore Singapore</w:t>
      </w:r>
      <w:r>
        <w:t xml:space="preserve">. Unlike generic clinics, we emphasize:</w:t>
      </w:r>
    </w:p>
    <w:p>
      <w:pPr>
        <w:numPr>
          <w:ilvl w:val="0"/>
          <w:numId w:val="1001"/>
        </w:numPr>
        <w:pStyle w:val="Compact"/>
      </w:pPr>
      <w:r>
        <w:rPr>
          <w:bCs/>
          <w:b/>
        </w:rPr>
        <w:t xml:space="preserve">Cultural Intelligence:</w:t>
      </w:r>
      <w:r>
        <w:t xml:space="preserve"> </w:t>
      </w:r>
      <w:r>
        <w:t xml:space="preserve">Clinicians trained in Southeast Asian health beliefs and bilingual communication.</w:t>
      </w:r>
    </w:p>
    <w:p>
      <w:pPr>
        <w:numPr>
          <w:ilvl w:val="0"/>
          <w:numId w:val="1001"/>
        </w:numPr>
        <w:pStyle w:val="Compact"/>
      </w:pPr>
      <w:r>
        <w:rPr>
          <w:bCs/>
          <w:b/>
        </w:rPr>
        <w:t xml:space="preserve">Seamless Integration:</w:t>
      </w:r>
      <w:r>
        <w:t xml:space="preserve"> </w:t>
      </w:r>
      <w:r>
        <w:t xml:space="preserve">Direct booking with SingHealth polyclinics via MyInfo, CHAS eligibility checks at point-of-service.</w:t>
      </w:r>
    </w:p>
    <w:p>
      <w:pPr>
        <w:numPr>
          <w:ilvl w:val="0"/>
          <w:numId w:val="1001"/>
        </w:numPr>
        <w:pStyle w:val="Compact"/>
      </w:pPr>
      <w:r>
        <w:rPr>
          <w:bCs/>
          <w:b/>
        </w:rPr>
        <w:t xml:space="preserve">Predictive Care:</w:t>
      </w:r>
      <w:r>
        <w:t xml:space="preserve"> </w:t>
      </w:r>
      <w:r>
        <w:t xml:space="preserve">AI-driven chronic disease management (e.g., diabetes, hypertension) using Singapore’s HealthHub data.</w:t>
      </w:r>
    </w:p>
    <w:bookmarkEnd w:id="22"/>
    <w:bookmarkStart w:id="23" w:name="target-audience"/>
    <w:p>
      <w:pPr>
        <w:pStyle w:val="Heading2"/>
      </w:pPr>
      <w:r>
        <w:t xml:space="preserve">Target Audience</w:t>
      </w:r>
    </w:p>
    <w:p>
      <w:pPr>
        <w:pStyle w:val="FirstParagraph"/>
      </w:pPr>
      <w:r>
        <w:t xml:space="preserve">Our focus is on three high-value segments in Singapore Singapore:</w:t>
      </w:r>
    </w:p>
    <w:p>
      <w:pPr>
        <w:numPr>
          <w:ilvl w:val="0"/>
          <w:numId w:val="1002"/>
        </w:numPr>
        <w:pStyle w:val="Compact"/>
      </w:pPr>
      <w:r>
        <w:rPr>
          <w:bCs/>
          <w:b/>
        </w:rPr>
        <w:t xml:space="preserve">Families in HDB Estates:</w:t>
      </w:r>
      <w:r>
        <w:t xml:space="preserve"> </w:t>
      </w:r>
      <w:r>
        <w:t xml:space="preserve">(e.g., Tampines, Jurong West) needing pediatric care and preventive check-ups. 73% of households here prefer GPs over specialists for routine issues.</w:t>
      </w:r>
    </w:p>
    <w:p>
      <w:pPr>
        <w:numPr>
          <w:ilvl w:val="0"/>
          <w:numId w:val="1002"/>
        </w:numPr>
        <w:pStyle w:val="Compact"/>
      </w:pPr>
      <w:r>
        <w:rPr>
          <w:bCs/>
          <w:b/>
        </w:rPr>
        <w:t xml:space="preserve">Working Professionals (25-45):</w:t>
      </w:r>
      <w:r>
        <w:t xml:space="preserve"> </w:t>
      </w:r>
      <w:r>
        <w:t xml:space="preserve">Seeking after-hours consultations via telehealth and ESG-aligned wellness programs (e.g., stress management).</w:t>
      </w:r>
    </w:p>
    <w:p>
      <w:pPr>
        <w:numPr>
          <w:ilvl w:val="0"/>
          <w:numId w:val="1002"/>
        </w:numPr>
        <w:pStyle w:val="Compact"/>
      </w:pPr>
      <w:r>
        <w:rPr>
          <w:bCs/>
          <w:b/>
        </w:rPr>
        <w:t xml:space="preserve">Elderly Residents:</w:t>
      </w:r>
      <w:r>
        <w:t xml:space="preserve"> </w:t>
      </w:r>
      <w:r>
        <w:t xml:space="preserve">Requiring integrated care for comorbidities, leveraging CHAS subsidies and home visit options.</w:t>
      </w:r>
    </w:p>
    <w:bookmarkEnd w:id="23"/>
    <w:bookmarkStart w:id="28" w:name="marketing-strategies-tactics"/>
    <w:p>
      <w:pPr>
        <w:pStyle w:val="Heading2"/>
      </w:pPr>
      <w:r>
        <w:t xml:space="preserve">Marketing Strategies &amp; Tactics</w:t>
      </w:r>
    </w:p>
    <w:p>
      <w:pPr>
        <w:pStyle w:val="FirstParagraph"/>
      </w:pPr>
      <w:r>
        <w:rPr>
          <w:iCs/>
          <w:i/>
        </w:rPr>
        <w:t xml:space="preserve">All initiatives are designed for Singapore Singapore’s context, ensuring regulatory compliance (MOH-registered) and cultural resonance.</w:t>
      </w:r>
    </w:p>
    <w:bookmarkStart w:id="24" w:name="Xe39895071c5a5239cb178a0889efc3e18b28010"/>
    <w:p>
      <w:pPr>
        <w:pStyle w:val="Heading3"/>
      </w:pPr>
      <w:r>
        <w:t xml:space="preserve">1. Digital Patient Acquisition (Singapore-Specific)</w:t>
      </w:r>
    </w:p>
    <w:p>
      <w:pPr>
        <w:numPr>
          <w:ilvl w:val="0"/>
          <w:numId w:val="1003"/>
        </w:numPr>
        <w:pStyle w:val="Compact"/>
      </w:pPr>
      <w:r>
        <w:t xml:space="preserve">Launch a</w:t>
      </w:r>
      <w:r>
        <w:t xml:space="preserve"> </w:t>
      </w:r>
      <w:r>
        <w:rPr>
          <w:bCs/>
          <w:b/>
        </w:rPr>
        <w:t xml:space="preserve">Singapore-optimized telehealth platform</w:t>
      </w:r>
      <w:r>
        <w:t xml:space="preserve"> </w:t>
      </w:r>
      <w:r>
        <w:t xml:space="preserve">integrated with HealthHub, featuring:</w:t>
      </w:r>
    </w:p>
    <w:p>
      <w:pPr>
        <w:numPr>
          <w:ilvl w:val="1"/>
          <w:numId w:val="1004"/>
        </w:numPr>
        <w:pStyle w:val="Compact"/>
      </w:pPr>
      <w:r>
        <w:t xml:space="preserve">"GP-on-Demand" via WhatsApp (popular in Singapore Singapore for instant communication)</w:t>
      </w:r>
    </w:p>
    <w:p>
      <w:pPr>
        <w:numPr>
          <w:ilvl w:val="1"/>
          <w:numId w:val="1004"/>
        </w:numPr>
        <w:pStyle w:val="Compact"/>
      </w:pPr>
      <w:r>
        <w:t xml:space="preserve">Auto-populated CHAS subsidy forms using NRIC data</w:t>
      </w:r>
    </w:p>
    <w:p>
      <w:pPr>
        <w:numPr>
          <w:ilvl w:val="0"/>
          <w:numId w:val="1003"/>
        </w:numPr>
        <w:pStyle w:val="Compact"/>
      </w:pPr>
      <w:r>
        <w:t xml:space="preserve">Run geo-targeted Facebook/Google Ads in Mandarin/English focusing on keywords: "24-hour GP clinic near me," "CHAS GP Singapore."</w:t>
      </w:r>
    </w:p>
    <w:bookmarkEnd w:id="24"/>
    <w:bookmarkStart w:id="25" w:name="X339987f40bdf74281ff3a9324907f2eeed27ae3"/>
    <w:p>
      <w:pPr>
        <w:pStyle w:val="Heading3"/>
      </w:pPr>
      <w:r>
        <w:t xml:space="preserve">2. Community Engagement (Building Trust in Singapore)</w:t>
      </w:r>
    </w:p>
    <w:p>
      <w:pPr>
        <w:numPr>
          <w:ilvl w:val="0"/>
          <w:numId w:val="1005"/>
        </w:numPr>
        <w:pStyle w:val="Compact"/>
      </w:pPr>
      <w:r>
        <w:t xml:space="preserve">Partner with HDB Community Centers for free quarterly health screenings (e.g., blood pressure checks), co-branded with the Singapore Heart Foundation.</w:t>
      </w:r>
    </w:p>
    <w:p>
      <w:pPr>
        <w:numPr>
          <w:ilvl w:val="0"/>
          <w:numId w:val="1005"/>
        </w:numPr>
        <w:pStyle w:val="Compact"/>
      </w:pPr>
      <w:r>
        <w:t xml:space="preserve">Host "Wellness Walks" at Gardens by the Bay or East Coast Park, led by our Doctor General Practitioner, promoting preventive care aligned with NEA’s HealthySG campaign.</w:t>
      </w:r>
    </w:p>
    <w:bookmarkEnd w:id="25"/>
    <w:bookmarkStart w:id="26" w:name="X7343d8818f221577dfe3ee1c44c8620acd75d8c"/>
    <w:p>
      <w:pPr>
        <w:pStyle w:val="Heading3"/>
      </w:pPr>
      <w:r>
        <w:t xml:space="preserve">3. Strategic Alliances (Singapore Healthcare Ecosystem)</w:t>
      </w:r>
    </w:p>
    <w:p>
      <w:pPr>
        <w:numPr>
          <w:ilvl w:val="0"/>
          <w:numId w:val="1006"/>
        </w:numPr>
        <w:pStyle w:val="Compact"/>
      </w:pPr>
      <w:r>
        <w:t xml:space="preserve">Collaborate with SingHealth Polyclinics for seamless referrals—ensuring patients avoid long queues at public facilities.</w:t>
      </w:r>
    </w:p>
    <w:p>
      <w:pPr>
        <w:numPr>
          <w:ilvl w:val="0"/>
          <w:numId w:val="1006"/>
        </w:numPr>
        <w:pStyle w:val="Compact"/>
      </w:pPr>
      <w:r>
        <w:t xml:space="preserve">Integrate with corporate wellness programs (e.g., for DBS, Singtel) to offer subsidized GP visits for employees.</w:t>
      </w:r>
    </w:p>
    <w:bookmarkEnd w:id="26"/>
    <w:bookmarkStart w:id="27" w:name="content-marketing-singapore-centric"/>
    <w:p>
      <w:pPr>
        <w:pStyle w:val="Heading3"/>
      </w:pPr>
      <w:r>
        <w:t xml:space="preserve">4. Content Marketing (Singapore-Centric)</w:t>
      </w:r>
    </w:p>
    <w:p>
      <w:pPr>
        <w:numPr>
          <w:ilvl w:val="0"/>
          <w:numId w:val="1007"/>
        </w:numPr>
        <w:pStyle w:val="Compact"/>
      </w:pPr>
      <w:r>
        <w:t xml:space="preserve">Publish blog series on "Navigating Singapore’s Healthcare System" (e.g., "How to Use CHAS Cards at Private Clinics") on our website, optimized for local search terms.</w:t>
      </w:r>
    </w:p>
    <w:p>
      <w:pPr>
        <w:numPr>
          <w:ilvl w:val="0"/>
          <w:numId w:val="1007"/>
        </w:numPr>
        <w:pStyle w:val="Compact"/>
      </w:pPr>
      <w:r>
        <w:t xml:space="preserve">Create short videos in Singlish-English explaining common concerns (e.g., "When to See a GP vs Specialist in Singapore?") for TikTok/Instagram Reels.</w:t>
      </w:r>
    </w:p>
    <w:bookmarkEnd w:id="27"/>
    <w:bookmarkEnd w:id="28"/>
    <w:bookmarkStart w:id="29" w:name="measurement-kpis"/>
    <w:p>
      <w:pPr>
        <w:pStyle w:val="Heading2"/>
      </w:pPr>
      <w:r>
        <w:t xml:space="preserve">Measurement &amp; KPIs</w:t>
      </w:r>
    </w:p>
    <w:p>
      <w:pPr>
        <w:pStyle w:val="FirstParagraph"/>
      </w:pPr>
      <w:r>
        <w:t xml:space="preserve">We track success using MOH-aligned metrics specific to Singapore:</w:t>
      </w:r>
    </w:p>
    <w:p>
      <w:pPr>
        <w:pStyle w:val="BodyText"/>
      </w:pPr>
      <w:r>
        <w:t xml:space="preserve">KPI</w:t>
      </w:r>
    </w:p>
    <w:p>
      <w:pPr>
        <w:pStyle w:val="BodyText"/>
      </w:pPr>
      <w:r>
        <w:t xml:space="preserve">Target (Year 1)</w:t>
      </w:r>
    </w:p>
    <w:p>
      <w:pPr>
        <w:pStyle w:val="BodyText"/>
      </w:pPr>
      <w:r>
        <w:t xml:space="preserve">CHAS Patient Utilization</w:t>
      </w:r>
    </w:p>
    <w:p>
      <w:pPr>
        <w:pStyle w:val="BodyText"/>
      </w:pPr>
      <w:r>
        <w:t xml:space="preserve">40% of new patients</w:t>
      </w:r>
    </w:p>
    <w:p>
      <w:pPr>
        <w:pStyle w:val="BodyText"/>
      </w:pPr>
      <w:r>
        <w:t xml:space="preserve">Patient Retention Rate</w:t>
      </w:r>
    </w:p>
    <w:p>
      <w:pPr>
        <w:pStyle w:val="BodyText"/>
      </w:pPr>
      <w:r>
        <w:t xml:space="preserve">75% (vs. industry avg. 65%)</w:t>
      </w:r>
    </w:p>
    <w:p>
      <w:pPr>
        <w:pStyle w:val="BodyText"/>
      </w:pPr>
      <w:r>
        <w:t xml:space="preserve">Digital Booking Adoption</w:t>
      </w:r>
    </w:p>
    <w:p>
      <w:pPr>
        <w:pStyle w:val="BodyText"/>
      </w:pPr>
      <w:r>
        <w:t xml:space="preserve">60% of consultations via HealthHub/APP (MOH digital target)</w:t>
      </w:r>
    </w:p>
    <w:p>
      <w:pPr>
        <w:pStyle w:val="BodyText"/>
      </w:pPr>
      <w:r>
        <w:t xml:space="preserve">Sentiment in Google Reviews</w:t>
      </w:r>
    </w:p>
    <w:p>
      <w:pPr>
        <w:pStyle w:val="BodyText"/>
      </w:pPr>
      <w:r>
        <w:t xml:space="preserve">4.7+ stars (Singapore average: 4.3)</w:t>
      </w:r>
    </w:p>
    <w:bookmarkEnd w:id="29"/>
    <w:bookmarkStart w:id="30" w:name="budget-allocation-timeline"/>
    <w:p>
      <w:pPr>
        <w:pStyle w:val="Heading2"/>
      </w:pPr>
      <w:r>
        <w:t xml:space="preserve">Budget Allocation &amp; Timeline</w:t>
      </w:r>
    </w:p>
    <w:p>
      <w:pPr>
        <w:pStyle w:val="FirstParagraph"/>
      </w:pPr>
      <w:r>
        <w:t xml:space="preserve">Initial investment of SGD $180,000 focused on:</w:t>
      </w:r>
    </w:p>
    <w:p>
      <w:pPr>
        <w:numPr>
          <w:ilvl w:val="0"/>
          <w:numId w:val="1008"/>
        </w:numPr>
        <w:pStyle w:val="Compact"/>
      </w:pPr>
      <w:r>
        <w:rPr>
          <w:bCs/>
          <w:b/>
        </w:rPr>
        <w:t xml:space="preserve">Month 1-3:</w:t>
      </w:r>
      <w:r>
        <w:t xml:space="preserve"> </w:t>
      </w:r>
      <w:r>
        <w:t xml:space="preserve">Digital platform development (SGD $75,000), MOH compliance certification.</w:t>
      </w:r>
    </w:p>
    <w:p>
      <w:pPr>
        <w:numPr>
          <w:ilvl w:val="0"/>
          <w:numId w:val="1008"/>
        </w:numPr>
        <w:pStyle w:val="Compact"/>
      </w:pPr>
      <w:r>
        <w:rPr>
          <w:bCs/>
          <w:b/>
        </w:rPr>
        <w:t xml:space="preserve">Month 4-6:</w:t>
      </w:r>
      <w:r>
        <w:t xml:space="preserve"> </w:t>
      </w:r>
      <w:r>
        <w:t xml:space="preserve">Community partnerships + targeted digital campaigns (SGD $85,000).</w:t>
      </w:r>
    </w:p>
    <w:p>
      <w:pPr>
        <w:numPr>
          <w:ilvl w:val="0"/>
          <w:numId w:val="1008"/>
        </w:numPr>
        <w:pStyle w:val="Compact"/>
      </w:pPr>
      <w:r>
        <w:rPr>
          <w:bCs/>
          <w:b/>
        </w:rPr>
        <w:t xml:space="preserve">Month 7-12:</w:t>
      </w:r>
      <w:r>
        <w:t xml:space="preserve"> </w:t>
      </w:r>
      <w:r>
        <w:t xml:space="preserve">Scaling through corporate contracts &amp; referral programs (SGD $20,000).</w:t>
      </w:r>
    </w:p>
    <w:bookmarkEnd w:id="30"/>
    <w:bookmarkStart w:id="31" w:name="X34f9e47285eef65a9f2a0fe53c4e92eba0c09ae"/>
    <w:p>
      <w:pPr>
        <w:pStyle w:val="Heading2"/>
      </w:pPr>
      <w:r>
        <w:t xml:space="preserve">Conclusion: The Future of Doctor General Practitioner in Singapore Singapore</w:t>
      </w:r>
    </w:p>
    <w:p>
      <w:pPr>
        <w:pStyle w:val="FirstParagraph"/>
      </w:pPr>
      <w:r>
        <w:t xml:space="preserve">This Marketing Plan positions our Doctor General Practitioner practice as the catalyst for redefining accessible primary care in Singapore Singapore. By embedding cultural intelligence, regulatory expertise, and digital innovation into every patient touchpoint—from CHAS enrollment to telehealth—we address unmet needs in a market where 68% of patients cite "long wait times" as their top GP frustration (Singapore Health Survey 2023). As Singapore’s healthcare system evolves toward value-based care, our practice won’t just compete; it will become synonymous with the future of trusted, seamless General Practitioner services across Singapore Singapore. With a clear roadmap to capture 15% market share in target neighborhoods within two years, this plan delivers sustainable growth while fulfilling our mission:</w:t>
      </w:r>
      <w:r>
        <w:t xml:space="preserve"> </w:t>
      </w:r>
      <w:r>
        <w:rPr>
          <w:iCs/>
          <w:i/>
        </w:rPr>
        <w:t xml:space="preserve">Healthcare that understands you—because we’re right here in Singapore Singapore.</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Doctor General Practitioner in Singapore Singapore</dc:title>
  <dc:creator/>
  <dc:language>en</dc:language>
  <cp:keywords/>
  <dcterms:created xsi:type="dcterms:W3CDTF">2026-07-23T23:43:22Z</dcterms:created>
  <dcterms:modified xsi:type="dcterms:W3CDTF">2026-07-23T23:43:22Z</dcterms:modified>
</cp:coreProperties>
</file>

<file path=docProps/custom.xml><?xml version="1.0" encoding="utf-8"?>
<Properties xmlns="http://schemas.openxmlformats.org/officeDocument/2006/custom-properties" xmlns:vt="http://schemas.openxmlformats.org/officeDocument/2006/docPropsVTypes"/>
</file>