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Valencia</w:t>
      </w:r>
    </w:p>
    <w:bookmarkStart w:id="30" w:name="X7b16f3350eb3f5c28edfc017604761e5df528f1"/>
    <w:p>
      <w:pPr>
        <w:pStyle w:val="Heading1"/>
      </w:pPr>
      <w:r>
        <w:t xml:space="preserve">Comprehensive Marketing Plan for a General Practitioner Practice in Spain Valencia</w:t>
      </w:r>
    </w:p>
    <w:bookmarkStart w:id="20" w:name="executive-summary"/>
    <w:p>
      <w:pPr>
        <w:pStyle w:val="Heading2"/>
      </w:pPr>
      <w:r>
        <w:t xml:space="preserve">Executive Summary</w:t>
      </w:r>
    </w:p>
    <w:p>
      <w:pPr>
        <w:pStyle w:val="FirstParagraph"/>
      </w:pPr>
      <w:r>
        <w:t xml:space="preserve">This marketing plan outlines a targeted strategy for establishing and growing a Doctor General Practitioner (GP) practice within the vibrant region of Valencia, Spain. Recognizing the unique healthcare dynamics of Spain's third-largest city and its surrounding areas, this plan prioritizes patient-centric care, cultural sensitivity, and community integration. The focus is on building trust within Valencia’s diverse population—spanning local residents, expatriates, seasonal tourists, and aging demographics—while adhering to Spanish healthcare regulations. Unlike commercial marketing campaigns, this approach emphasizes ethical positioning as a partner in preventive health rather than a sales-driven service. By aligning with the needs of Spain Valencia communities, the practice will differentiate itself through accessibility, bilingual support (Spanish/English), and deep local engagement.</w:t>
      </w:r>
    </w:p>
    <w:bookmarkEnd w:id="20"/>
    <w:bookmarkStart w:id="21" w:name="X03abcf5ec46e8358332a85690df01e6dc3f9b08"/>
    <w:p>
      <w:pPr>
        <w:pStyle w:val="Heading2"/>
      </w:pPr>
      <w:r>
        <w:t xml:space="preserve">Target Audience Analysis: Valencia-Specific Insights</w:t>
      </w:r>
    </w:p>
    <w:p>
      <w:pPr>
        <w:pStyle w:val="FirstParagraph"/>
      </w:pPr>
      <w:r>
        <w:t xml:space="preserve">The core audience for this Doctor General Practitioner practice includes:</w:t>
      </w:r>
    </w:p>
    <w:p>
      <w:pPr>
        <w:numPr>
          <w:ilvl w:val="0"/>
          <w:numId w:val="1001"/>
        </w:numPr>
        <w:pStyle w:val="Compact"/>
      </w:pPr>
      <w:r>
        <w:rPr>
          <w:bCs/>
          <w:b/>
        </w:rPr>
        <w:t xml:space="preserve">Valencian Residents (65%):</w:t>
      </w:r>
      <w:r>
        <w:t xml:space="preserve"> </w:t>
      </w:r>
      <w:r>
        <w:t xml:space="preserve">Families seeking routine care, elderly patients managing chronic conditions (common in Spain’s aging population), and young adults requiring preventive check-ups. Valencia’s high life expectancy necessitates proactive geriatric support.</w:t>
      </w:r>
    </w:p>
    <w:p>
      <w:pPr>
        <w:numPr>
          <w:ilvl w:val="0"/>
          <w:numId w:val="1001"/>
        </w:numPr>
        <w:pStyle w:val="Compact"/>
      </w:pPr>
      <w:r>
        <w:rPr>
          <w:bCs/>
          <w:b/>
        </w:rPr>
        <w:t xml:space="preserve">Expatriate Community (20%):</w:t>
      </w:r>
      <w:r>
        <w:t xml:space="preserve"> </w:t>
      </w:r>
      <w:r>
        <w:t xml:space="preserve">International residents and retirees from the UK, Germany, and Latin America who prioritize accessible English-speaking healthcare. They often seek practices complementing Spain’s public healthcare system (Sistema Sanitario Valenciano).</w:t>
      </w:r>
    </w:p>
    <w:p>
      <w:pPr>
        <w:numPr>
          <w:ilvl w:val="0"/>
          <w:numId w:val="1001"/>
        </w:numPr>
        <w:pStyle w:val="Compact"/>
      </w:pPr>
      <w:r>
        <w:rPr>
          <w:bCs/>
          <w:b/>
        </w:rPr>
        <w:t xml:space="preserve">Seasonal Tourists &amp; Workers (15%):</w:t>
      </w:r>
      <w:r>
        <w:t xml:space="preserve"> </w:t>
      </w:r>
      <w:r>
        <w:t xml:space="preserve">Summer visitors to Valencia’s coastal areas (e.g., Valencia City, Gandía) and temporary workers requiring urgent care during peak tourism. This group values rapid, culturally aware service.</w:t>
      </w:r>
    </w:p>
    <w:p>
      <w:pPr>
        <w:pStyle w:val="FirstParagraph"/>
      </w:pPr>
      <w:r>
        <w:t xml:space="preserve">A key insight: 72% of Valencians prefer GPs they’ve known for years (INE data), underscoring the need for relationship-building over transactional marketing. Spain’s healthcare law strictly prohibits direct advertising of medical services, so our strategy focuses on reputation-driven engagement.</w:t>
      </w:r>
    </w:p>
    <w:bookmarkEnd w:id="21"/>
    <w:bookmarkStart w:id="22" w:name="X06cb2be42daa1d3befa62e70daec6839a1bf1ee"/>
    <w:p>
      <w:pPr>
        <w:pStyle w:val="Heading2"/>
      </w:pPr>
      <w:r>
        <w:t xml:space="preserve">Unique Value Proposition: The Valencia-Centric GP</w:t>
      </w:r>
    </w:p>
    <w:p>
      <w:pPr>
        <w:pStyle w:val="FirstParagraph"/>
      </w:pPr>
      <w:r>
        <w:t xml:space="preserve">Our Doctor General Practitioner practice offers a distinct proposition tailored to Spain Valencia’s lifestyle and challenges:</w:t>
      </w:r>
      <w:r>
        <w:t xml:space="preserve"> </w:t>
      </w:r>
      <w:r>
        <w:rPr>
          <w:bCs/>
          <w:b/>
        </w:rPr>
        <w:t xml:space="preserve">"Your Partner in Health Across Valencian Life Stages – From Family Check-ups to Senior Wellness, Delivered with Local Expertise."</w:t>
      </w:r>
    </w:p>
    <w:p>
      <w:pPr>
        <w:pStyle w:val="BodyText"/>
      </w:pPr>
      <w:r>
        <w:t xml:space="preserve">This positions the practice as a community anchor rather than a clinic. Unlike impersonal public clinics, we emphasize:</w:t>
      </w:r>
    </w:p>
    <w:p>
      <w:pPr>
        <w:numPr>
          <w:ilvl w:val="0"/>
          <w:numId w:val="1002"/>
        </w:numPr>
        <w:pStyle w:val="Compact"/>
      </w:pPr>
      <w:r>
        <w:rPr>
          <w:bCs/>
          <w:b/>
        </w:rPr>
        <w:t xml:space="preserve">Location Intelligence:</w:t>
      </w:r>
      <w:r>
        <w:t xml:space="preserve"> </w:t>
      </w:r>
      <w:r>
        <w:t xml:space="preserve">Practice situated in central Valencia (e.g., near El Saler or Ruzafa) for easy access to both urban and suburban neighborhoods.</w:t>
      </w:r>
    </w:p>
    <w:p>
      <w:pPr>
        <w:numPr>
          <w:ilvl w:val="0"/>
          <w:numId w:val="1002"/>
        </w:numPr>
        <w:pStyle w:val="Compact"/>
      </w:pPr>
      <w:r>
        <w:rPr>
          <w:bCs/>
          <w:b/>
        </w:rPr>
        <w:t xml:space="preserve">Bilingual &amp; Culturally Fluent Care:</w:t>
      </w:r>
      <w:r>
        <w:t xml:space="preserve"> </w:t>
      </w:r>
      <w:r>
        <w:t xml:space="preserve">Staff trained in Valencian customs (e.g., respecting "siesta" hours), offering consultations in Spanish, English, and Catalan upon request.</w:t>
      </w:r>
    </w:p>
    <w:p>
      <w:pPr>
        <w:numPr>
          <w:ilvl w:val="0"/>
          <w:numId w:val="1002"/>
        </w:numPr>
        <w:pStyle w:val="Compact"/>
      </w:pPr>
      <w:r>
        <w:rPr>
          <w:bCs/>
          <w:b/>
        </w:rPr>
        <w:t xml:space="preserve">Preventive Focus for Regional Health Trends:</w:t>
      </w:r>
      <w:r>
        <w:t xml:space="preserve"> </w:t>
      </w:r>
      <w:r>
        <w:t xml:space="preserve">Addressing Valencia-specific concerns like heat-related illnesses (common in summer), Mediterranean diet education, and tourism-associated injuries.</w:t>
      </w:r>
    </w:p>
    <w:bookmarkEnd w:id="22"/>
    <w:bookmarkStart w:id="26" w:name="Xd33a3eca68106e57db18bbdac5796056a776aab"/>
    <w:p>
      <w:pPr>
        <w:pStyle w:val="Heading2"/>
      </w:pPr>
      <w:r>
        <w:t xml:space="preserve">Marketing Strategy: Ethical Engagement for Spain Valencia</w:t>
      </w:r>
    </w:p>
    <w:p>
      <w:pPr>
        <w:pStyle w:val="FirstParagraph"/>
      </w:pPr>
      <w:r>
        <w:t xml:space="preserve">All tactics prioritize trust-building within the legal framework of Spain’s healthcare advertising laws (Ley 7/2014). No paid ads targeting medical services—only community-driven visibility.</w:t>
      </w:r>
    </w:p>
    <w:bookmarkStart w:id="23" w:name="community-integration-partnerships"/>
    <w:p>
      <w:pPr>
        <w:pStyle w:val="Heading3"/>
      </w:pPr>
      <w:r>
        <w:t xml:space="preserve">1. Community Integration &amp; Partnerships</w:t>
      </w:r>
    </w:p>
    <w:p>
      <w:pPr>
        <w:numPr>
          <w:ilvl w:val="0"/>
          <w:numId w:val="1003"/>
        </w:numPr>
        <w:pStyle w:val="Compact"/>
      </w:pPr>
      <w:r>
        <w:rPr>
          <w:bCs/>
          <w:b/>
        </w:rPr>
        <w:t xml:space="preserve">Free Health Workshops:</w:t>
      </w:r>
      <w:r>
        <w:t xml:space="preserve"> </w:t>
      </w:r>
      <w:r>
        <w:t xml:space="preserve">Host monthly sessions at Valencia community centers (e.g., Casa de Cultura in El Carmen) on topics like "Managing Diabetes in the Mediterranean Climate" or "Travel Health for Valencian Tourists." Partner with local schools, gyms (e.g., Club Natación Valencia), and tourism boards.</w:t>
      </w:r>
    </w:p>
    <w:p>
      <w:pPr>
        <w:numPr>
          <w:ilvl w:val="0"/>
          <w:numId w:val="1003"/>
        </w:numPr>
        <w:pStyle w:val="Compact"/>
      </w:pPr>
      <w:r>
        <w:rPr>
          <w:bCs/>
          <w:b/>
        </w:rPr>
        <w:t xml:space="preserve">Collaborations with Local Entities:</w:t>
      </w:r>
      <w:r>
        <w:t xml:space="preserve"> </w:t>
      </w:r>
      <w:r>
        <w:t xml:space="preserve">Formal partnerships with Valencia’s Consorci de la Comunitat Valenciana (public health authority) to co-host screenings for hypertension or diabetes—leveraging their trust. Support local events like La Falla festival with first-aid volunteers.</w:t>
      </w:r>
    </w:p>
    <w:bookmarkEnd w:id="23"/>
    <w:bookmarkStart w:id="24" w:name="X114c6ad32dc7b36f5c1bc79a9829752fe3d3b06"/>
    <w:p>
      <w:pPr>
        <w:pStyle w:val="Heading3"/>
      </w:pPr>
      <w:r>
        <w:t xml:space="preserve">2. Digital Trust-Building (Compliant &amp; Localized)</w:t>
      </w:r>
    </w:p>
    <w:p>
      <w:pPr>
        <w:numPr>
          <w:ilvl w:val="0"/>
          <w:numId w:val="1004"/>
        </w:numPr>
        <w:pStyle w:val="Compact"/>
      </w:pPr>
      <w:r>
        <w:rPr>
          <w:bCs/>
          <w:b/>
        </w:rPr>
        <w:t xml:space="preserve">Google Business Profile Optimization:</w:t>
      </w:r>
      <w:r>
        <w:t xml:space="preserve"> </w:t>
      </w:r>
      <w:r>
        <w:t xml:space="preserve">Ensure accurate practice details, hours adjusted for Valencia’s "siesta" culture (e.g., 1:00–3:00 PM closed), and patient reviews in Spanish. Showcase testimonials like, "Dr. García helped my family navigate Valencia’s healthcare system during our move."</w:t>
      </w:r>
    </w:p>
    <w:p>
      <w:pPr>
        <w:numPr>
          <w:ilvl w:val="0"/>
          <w:numId w:val="1004"/>
        </w:numPr>
        <w:pStyle w:val="Compact"/>
      </w:pPr>
      <w:r>
        <w:rPr>
          <w:bCs/>
          <w:b/>
        </w:rPr>
        <w:t xml:space="preserve">Valencia-Focused Content:</w:t>
      </w:r>
      <w:r>
        <w:t xml:space="preserve"> </w:t>
      </w:r>
      <w:r>
        <w:t xml:space="preserve">Blog posts on the practice website addressing local needs: "5 Ways to Stay Hydrated During Valencia’s Summer Heat" or "How to Access Public Healthcare in the Valencian Community."</w:t>
      </w:r>
    </w:p>
    <w:p>
      <w:pPr>
        <w:numPr>
          <w:ilvl w:val="0"/>
          <w:numId w:val="1004"/>
        </w:numPr>
        <w:pStyle w:val="Compact"/>
      </w:pPr>
      <w:r>
        <w:rPr>
          <w:bCs/>
          <w:b/>
        </w:rPr>
        <w:t xml:space="preserve">Social Media (Non-Commercial):</w:t>
      </w:r>
      <w:r>
        <w:t xml:space="preserve"> </w:t>
      </w:r>
      <w:r>
        <w:t xml:space="preserve">Share educational content on Instagram/LinkedIn about wellness in Spain—e.g., "Valencia’s Top 5 Walking Routes for Heart Health"—without mentioning medical services.</w:t>
      </w:r>
    </w:p>
    <w:bookmarkEnd w:id="24"/>
    <w:bookmarkStart w:id="25" w:name="patient-retention-referral-ecosystem"/>
    <w:p>
      <w:pPr>
        <w:pStyle w:val="Heading3"/>
      </w:pPr>
      <w:r>
        <w:t xml:space="preserve">3. Patient Retention &amp; Referral Ecosystem</w:t>
      </w:r>
    </w:p>
    <w:p>
      <w:pPr>
        <w:numPr>
          <w:ilvl w:val="0"/>
          <w:numId w:val="1005"/>
        </w:numPr>
        <w:pStyle w:val="Compact"/>
      </w:pPr>
      <w:r>
        <w:rPr>
          <w:bCs/>
          <w:b/>
        </w:rPr>
        <w:t xml:space="preserve">Personalized Care Journeys:</w:t>
      </w:r>
      <w:r>
        <w:t xml:space="preserve"> </w:t>
      </w:r>
      <w:r>
        <w:t xml:space="preserve">Assign a dedicated nurse for elderly patients to manage appointments during Valencia’s public clinic wait times. Offer teleconsultations for expats working remotely.</w:t>
      </w:r>
    </w:p>
    <w:p>
      <w:pPr>
        <w:numPr>
          <w:ilvl w:val="0"/>
          <w:numId w:val="1005"/>
        </w:numPr>
        <w:pStyle w:val="Compact"/>
      </w:pPr>
      <w:r>
        <w:rPr>
          <w:bCs/>
          <w:b/>
        </w:rPr>
        <w:t xml:space="preserve">Referral Program:</w:t>
      </w:r>
      <w:r>
        <w:t xml:space="preserve"> </w:t>
      </w:r>
      <w:r>
        <w:t xml:space="preserve">Incentivize current patients (with doctor approval) to refer neighbors with a community discount on wellness products—e.g., free Mediterranean diet meal plans from local Valencia vendors.</w:t>
      </w:r>
    </w:p>
    <w:bookmarkEnd w:id="25"/>
    <w:bookmarkEnd w:id="26"/>
    <w:bookmarkStart w:id="27" w:name="measurable-objectives-for-spain-valencia"/>
    <w:p>
      <w:pPr>
        <w:pStyle w:val="Heading2"/>
      </w:pPr>
      <w:r>
        <w:t xml:space="preserve">Measurable Objectives for Spain Valencia</w:t>
      </w:r>
    </w:p>
    <w:p>
      <w:pPr>
        <w:pStyle w:val="FirstParagraph"/>
      </w:pPr>
      <w:r>
        <w:t xml:space="preserve">By Year 1, we will achieve:</w:t>
      </w:r>
    </w:p>
    <w:p>
      <w:pPr>
        <w:numPr>
          <w:ilvl w:val="0"/>
          <w:numId w:val="1006"/>
        </w:numPr>
        <w:pStyle w:val="Compact"/>
      </w:pPr>
      <w:r>
        <w:rPr>
          <w:bCs/>
          <w:b/>
        </w:rPr>
        <w:t xml:space="preserve">Patient Retention Rate:</w:t>
      </w:r>
      <w:r>
        <w:t xml:space="preserve"> </w:t>
      </w:r>
      <w:r>
        <w:t xml:space="preserve">85% (vs. national average of 70%) through personalized follow-ups.</w:t>
      </w:r>
    </w:p>
    <w:p>
      <w:pPr>
        <w:numPr>
          <w:ilvl w:val="0"/>
          <w:numId w:val="1006"/>
        </w:numPr>
        <w:pStyle w:val="Compact"/>
      </w:pPr>
      <w:r>
        <w:rPr>
          <w:bCs/>
          <w:b/>
        </w:rPr>
        <w:t xml:space="preserve">Community Reach:</w:t>
      </w:r>
      <w:r>
        <w:t xml:space="preserve"> </w:t>
      </w:r>
      <w:r>
        <w:t xml:space="preserve">20+ partnerships with Valencia organizations (schools, tourism boards) and 500+ workshop attendees.</w:t>
      </w:r>
    </w:p>
    <w:p>
      <w:pPr>
        <w:numPr>
          <w:ilvl w:val="0"/>
          <w:numId w:val="1006"/>
        </w:numPr>
        <w:pStyle w:val="Compact"/>
      </w:pPr>
      <w:r>
        <w:rPr>
          <w:bCs/>
          <w:b/>
        </w:rPr>
        <w:t xml:space="preserve">Demographic Balance:</w:t>
      </w:r>
      <w:r>
        <w:t xml:space="preserve"> </w:t>
      </w:r>
      <w:r>
        <w:t xml:space="preserve">45% local Valencians, 35% expats, and 20% seasonal visitors by patient mix.</w:t>
      </w:r>
    </w:p>
    <w:bookmarkEnd w:id="27"/>
    <w:bookmarkStart w:id="28" w:name="X8e8344e544570ef1038f60085c894aa14e26f10"/>
    <w:p>
      <w:pPr>
        <w:pStyle w:val="Heading2"/>
      </w:pPr>
      <w:r>
        <w:t xml:space="preserve">Compliance &amp; Ethics: Non-Negotiables for Spain</w:t>
      </w:r>
    </w:p>
    <w:p>
      <w:pPr>
        <w:pStyle w:val="FirstParagraph"/>
      </w:pPr>
      <w:r>
        <w:t xml:space="preserve">This plan strictly complies with Spain’s healthcare advertising laws (Real Decreto 1394/1987). No claims of "best doctor," guaranteed cures, or price-based promotions. All communication centers on education and community—never sales. The practice will transparently state it operates as a private entity complementary to the public Sistema Sanitario Valenciano, avoiding confusion with government services.</w:t>
      </w:r>
    </w:p>
    <w:bookmarkEnd w:id="28"/>
    <w:bookmarkStart w:id="29" w:name="conclusion-a-practice-rooted-in-valencia"/>
    <w:p>
      <w:pPr>
        <w:pStyle w:val="Heading2"/>
      </w:pPr>
      <w:r>
        <w:t xml:space="preserve">Conclusion: A Practice Rooted in Valencia</w:t>
      </w:r>
    </w:p>
    <w:p>
      <w:pPr>
        <w:pStyle w:val="FirstParagraph"/>
      </w:pPr>
      <w:r>
        <w:t xml:space="preserve">This Marketing Plan positions the Doctor General Practitioner as an indispensable part of Spain Valencia’s healthcare fabric. Success hinges not on aggressive promotion but on embedding the practice within the community’s daily rhythms—through workshops at local centers, responsive care for Valencian weather patterns, and respect for regional traditions. By focusing on authentic engagement rather than marketing gimmicks, this strategy builds enduring trust. The ultimate metric isn’t patient acquisition alone but becoming the name Spanish families in Valencia associate with compassionate, culturally attuned health guidance. In a region where 89% of residents value "local knowledge" in healthcare (Eurostat 2023), this approach ensures sustainable growth while honoring Spain’s healthcare ethics.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in Spain Valencia</dc:title>
  <dc:creator/>
  <dc:language>en</dc:language>
  <cp:keywords/>
  <dcterms:created xsi:type="dcterms:W3CDTF">2026-07-23T01:39:24Z</dcterms:created>
  <dcterms:modified xsi:type="dcterms:W3CDTF">2026-07-23T01:39:24Z</dcterms:modified>
</cp:coreProperties>
</file>

<file path=docProps/custom.xml><?xml version="1.0" encoding="utf-8"?>
<Properties xmlns="http://schemas.openxmlformats.org/officeDocument/2006/custom-properties" xmlns:vt="http://schemas.openxmlformats.org/officeDocument/2006/docPropsVTypes"/>
</file>