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Ankara</w:t>
      </w:r>
    </w:p>
    <w:bookmarkStart w:id="32" w:name="Xc6cd1d6f3cf9b8ad0b16b5e3a4cfb053bd4ff7e"/>
    <w:p>
      <w:pPr>
        <w:pStyle w:val="Heading1"/>
      </w:pPr>
      <w:r>
        <w:t xml:space="preserve">Comprehensive Marketing Plan for Doctor General Practitioner Services in Turkey Ankara</w:t>
      </w:r>
    </w:p>
    <w:bookmarkStart w:id="20" w:name="executive-summary"/>
    <w:p>
      <w:pPr>
        <w:pStyle w:val="Heading2"/>
      </w:pPr>
      <w:r>
        <w:t xml:space="preserve">Executive Summary</w:t>
      </w:r>
    </w:p>
    <w:p>
      <w:pPr>
        <w:pStyle w:val="FirstParagraph"/>
      </w:pPr>
      <w:r>
        <w:t xml:space="preserve">This Marketing Plan outlines strategic initiatives to establish and grow a premier Doctor General Practitioner (GP) practice in Ankara, Turkey. Targeting the rapidly expanding urban population of 5.5 million residents and the city's healthcare demands, this plan positions our GP services as the trusted primary care solution for families, working professionals, and elderly citizens. By leveraging digital engagement, community partnerships, and culturally sensitive care delivery within Turkey Ankara's unique healthcare landscape, we project a 40% patient acquisition rate in Year 1 while achieving sustainable operational profitability by Q3 of Year 2. All strategies comply with Turkish Medical Association (TMA) advertising regulations and prioritize patient-centered care as the cornerstone of our brand identity.</w:t>
      </w:r>
    </w:p>
    <w:bookmarkEnd w:id="20"/>
    <w:bookmarkStart w:id="21" w:name="X488fd571c80e49d26b824cecba53b75ad250471"/>
    <w:p>
      <w:pPr>
        <w:pStyle w:val="Heading2"/>
      </w:pPr>
      <w:r>
        <w:t xml:space="preserve">Situation Analysis: Turkey Ankara Healthcare Market</w:t>
      </w:r>
    </w:p>
    <w:p>
      <w:pPr>
        <w:pStyle w:val="FirstParagraph"/>
      </w:pPr>
      <w:r>
        <w:t xml:space="preserve">Ankara's healthcare sector faces significant strain due to population growth (1.3% annually), aging demographics, and fragmented primary care access. Current gaps include 65% of residents reporting difficulty scheduling timely GP appointments (Turkish Statistical Institute, 2023) and a severe shortage of family medicine specialists in suburban districts like Çankaya and Kızılay. Competitor analysis reveals that existing clinics often prioritize transactional visits over preventive care, creating opportunity for a GP practice emphasizing continuity of care. Our SWOT analysis confirms Ankara's underserved market (Strength: High demand), but acknowledges regulatory complexities (Weakness: Strict TMA advertising rules). However, Turkey's National Health Transformation Program offers incentives for primary care excellence – a critical strategic advantage.</w:t>
      </w:r>
    </w:p>
    <w:bookmarkEnd w:id="21"/>
    <w:bookmarkStart w:id="22" w:name="target-audience-definition"/>
    <w:p>
      <w:pPr>
        <w:pStyle w:val="Heading2"/>
      </w:pPr>
      <w:r>
        <w:t xml:space="preserve">Target Audience Definition</w:t>
      </w:r>
    </w:p>
    <w:p>
      <w:pPr>
        <w:pStyle w:val="FirstParagraph"/>
      </w:pPr>
      <w:r>
        <w:t xml:space="preserve">Our core audience comprises three segments within Turkey Ankara:</w:t>
      </w:r>
    </w:p>
    <w:p>
      <w:pPr>
        <w:numPr>
          <w:ilvl w:val="0"/>
          <w:numId w:val="1001"/>
        </w:numPr>
        <w:pStyle w:val="Compact"/>
      </w:pPr>
      <w:r>
        <w:rPr>
          <w:bCs/>
          <w:b/>
        </w:rPr>
        <w:t xml:space="preserve">Families (60% of target):</w:t>
      </w:r>
      <w:r>
        <w:t xml:space="preserve"> </w:t>
      </w:r>
      <w:r>
        <w:t xml:space="preserve">Dual-income households with children under 18 seeking accessible pediatric and preventive care. Primary concerns: appointment wait times, vaccination schedules, and chronic disease management.</w:t>
      </w:r>
    </w:p>
    <w:p>
      <w:pPr>
        <w:numPr>
          <w:ilvl w:val="0"/>
          <w:numId w:val="1001"/>
        </w:numPr>
        <w:pStyle w:val="Compact"/>
      </w:pPr>
      <w:r>
        <w:rPr>
          <w:bCs/>
          <w:b/>
        </w:rPr>
        <w:t xml:space="preserve">Working Professionals (30% of target):</w:t>
      </w:r>
      <w:r>
        <w:t xml:space="preserve"> </w:t>
      </w:r>
      <w:r>
        <w:t xml:space="preserve">Office workers in Kavaklidere, Söğütlüçeşme districts requiring same-day sick leave certificates and stress-related wellness consultations.</w:t>
      </w:r>
    </w:p>
    <w:p>
      <w:pPr>
        <w:numPr>
          <w:ilvl w:val="0"/>
          <w:numId w:val="1001"/>
        </w:numPr>
        <w:pStyle w:val="Compact"/>
      </w:pPr>
      <w:r>
        <w:rPr>
          <w:bCs/>
          <w:b/>
        </w:rPr>
        <w:t xml:space="preserve">Elderly Citizens (10% of target):</w:t>
      </w:r>
      <w:r>
        <w:t xml:space="preserve"> </w:t>
      </w:r>
      <w:r>
        <w:t xml:space="preserve">Senior residents in Etimesgut and Yenimahalle needing geriatric care coordination and medication management.</w:t>
      </w:r>
    </w:p>
    <w:p>
      <w:pPr>
        <w:pStyle w:val="FirstParagraph"/>
      </w:pPr>
      <w:r>
        <w:t xml:space="preserve">All segments prioritize Turkish-language communication, trustworthiness, and proximity to residence – factors we will address through hyperlocal marketing.</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70% recognition among target households in central Ankara within 9 months via community engagement.</w:t>
      </w:r>
    </w:p>
    <w:p>
      <w:pPr>
        <w:numPr>
          <w:ilvl w:val="0"/>
          <w:numId w:val="1002"/>
        </w:numPr>
        <w:pStyle w:val="Compact"/>
      </w:pPr>
      <w:r>
        <w:rPr>
          <w:bCs/>
          <w:b/>
        </w:rPr>
        <w:t xml:space="preserve">Patient Acquisition:</w:t>
      </w:r>
      <w:r>
        <w:t xml:space="preserve"> </w:t>
      </w:r>
      <w:r>
        <w:t xml:space="preserve">Acquire 450 active patients (25% from referrals) by Month 12, with average monthly patient visits reaching 380.</w:t>
      </w:r>
    </w:p>
    <w:p>
      <w:pPr>
        <w:numPr>
          <w:ilvl w:val="0"/>
          <w:numId w:val="1002"/>
        </w:numPr>
        <w:pStyle w:val="Compact"/>
      </w:pPr>
      <w:r>
        <w:rPr>
          <w:bCs/>
          <w:b/>
        </w:rPr>
        <w:t xml:space="preserve">Community Integration:</w:t>
      </w:r>
      <w:r>
        <w:t xml:space="preserve"> </w:t>
      </w:r>
      <w:r>
        <w:t xml:space="preserve">Forge partnerships with 15 local businesses (cafes, gyms) and schools for cross-promotion by Q2 Year 1.</w:t>
      </w:r>
    </w:p>
    <w:p>
      <w:pPr>
        <w:numPr>
          <w:ilvl w:val="0"/>
          <w:numId w:val="1002"/>
        </w:numPr>
        <w:pStyle w:val="Compact"/>
      </w:pPr>
      <w:r>
        <w:rPr>
          <w:bCs/>
          <w:b/>
        </w:rPr>
        <w:t xml:space="preserve">Satisfaction Metrics:</w:t>
      </w:r>
      <w:r>
        <w:t xml:space="preserve"> </w:t>
      </w:r>
      <w:r>
        <w:t xml:space="preserve">Maintain ≥90% patient satisfaction scores (via TMA-compliant surveys) across all service touchpoints.</w:t>
      </w:r>
    </w:p>
    <w:bookmarkEnd w:id="23"/>
    <w:bookmarkStart w:id="28" w:name="strategic-marketing-tactics"/>
    <w:p>
      <w:pPr>
        <w:pStyle w:val="Heading2"/>
      </w:pPr>
      <w:r>
        <w:t xml:space="preserve">Strategic Marketing Tactics</w:t>
      </w:r>
    </w:p>
    <w:p>
      <w:pPr>
        <w:pStyle w:val="FirstParagraph"/>
      </w:pPr>
      <w:r>
        <w:t xml:space="preserve">Our approach centers on authentic community building within Turkey Ankara, avoiding generic advertising while complying with Turkish medical ethics standards:</w:t>
      </w:r>
    </w:p>
    <w:bookmarkStart w:id="24" w:name="X183c641622e8c199e661c3329205d9bfebcaee6"/>
    <w:p>
      <w:pPr>
        <w:pStyle w:val="Heading3"/>
      </w:pPr>
      <w:r>
        <w:t xml:space="preserve">1. Digital Presence Optimization (40% of Budget)</w:t>
      </w:r>
    </w:p>
    <w:p>
      <w:pPr>
        <w:numPr>
          <w:ilvl w:val="0"/>
          <w:numId w:val="1003"/>
        </w:numPr>
        <w:pStyle w:val="Compact"/>
      </w:pPr>
      <w:r>
        <w:rPr>
          <w:bCs/>
          <w:b/>
        </w:rPr>
        <w:t xml:space="preserve">Turkish-Language SEO &amp; Content:</w:t>
      </w:r>
      <w:r>
        <w:t xml:space="preserve"> </w:t>
      </w:r>
      <w:r>
        <w:t xml:space="preserve">Target keywords like "Ankara genel doktor" and "acil hasta randevu Ankara" to capture high-intent searches. Develop culturally relevant content: e.g., "Yaz Aylarında Çocuk Sağlığı Rehberi" (Summer Child Health Guide) published on our website and Instagram.</w:t>
      </w:r>
    </w:p>
    <w:p>
      <w:pPr>
        <w:numPr>
          <w:ilvl w:val="0"/>
          <w:numId w:val="1003"/>
        </w:numPr>
        <w:pStyle w:val="Compact"/>
      </w:pPr>
      <w:r>
        <w:rPr>
          <w:bCs/>
          <w:b/>
        </w:rPr>
        <w:t xml:space="preserve">Google Business Profile &amp; Reviews:</w:t>
      </w:r>
      <w:r>
        <w:t xml:space="preserve"> </w:t>
      </w:r>
      <w:r>
        <w:t xml:space="preserve">Optimize for local search with accurate clinic hours, location (Gültepe, Ankara), and patient testimonials – all verified per TMA guidelines. Actively respond to reviews in Turkish within 24 hours.</w:t>
      </w:r>
    </w:p>
    <w:bookmarkEnd w:id="24"/>
    <w:bookmarkStart w:id="25" w:name="Xe6754a1a3a6218e4298c792f989f6dc42881fbb"/>
    <w:p>
      <w:pPr>
        <w:pStyle w:val="Heading3"/>
      </w:pPr>
      <w:r>
        <w:t xml:space="preserve">2. Community-Centric Partnerships (30% of Budget)</w:t>
      </w:r>
    </w:p>
    <w:p>
      <w:pPr>
        <w:numPr>
          <w:ilvl w:val="0"/>
          <w:numId w:val="1004"/>
        </w:numPr>
        <w:pStyle w:val="Compact"/>
      </w:pPr>
      <w:r>
        <w:rPr>
          <w:bCs/>
          <w:b/>
        </w:rPr>
        <w:t xml:space="preserve">Local Business Collaborations:</w:t>
      </w:r>
      <w:r>
        <w:t xml:space="preserve"> </w:t>
      </w:r>
      <w:r>
        <w:t xml:space="preserve">Partner with pharmacies (e.g., Apotek) for "Health Check-up Days" offering free blood pressure screenings; co-brand materials in Turkish highlighting the Doctor General Practitioner's role in preventive care.</w:t>
      </w:r>
    </w:p>
    <w:p>
      <w:pPr>
        <w:numPr>
          <w:ilvl w:val="0"/>
          <w:numId w:val="1004"/>
        </w:numPr>
        <w:pStyle w:val="Compact"/>
      </w:pPr>
      <w:r>
        <w:rPr>
          <w:bCs/>
          <w:b/>
        </w:rPr>
        <w:t xml:space="preserve">School &amp; NGO Engagement:</w:t>
      </w:r>
      <w:r>
        <w:t xml:space="preserve"> </w:t>
      </w:r>
      <w:r>
        <w:t xml:space="preserve">Sponsor wellness workshops at Ankara-based schools and women's associations (e.g., "Women's Health Seminars" with a female Doctor General Practitioner), distributing culturally tailored brochures in Turkish about chronic disease prevention.</w:t>
      </w:r>
    </w:p>
    <w:bookmarkEnd w:id="25"/>
    <w:bookmarkStart w:id="26" w:name="Xb27b02dbff047311cdebea2fa61cd798405fd6b"/>
    <w:p>
      <w:pPr>
        <w:pStyle w:val="Heading3"/>
      </w:pPr>
      <w:r>
        <w:t xml:space="preserve">3. Patient Experience Enhancement (20% of Budget)</w:t>
      </w:r>
    </w:p>
    <w:p>
      <w:pPr>
        <w:numPr>
          <w:ilvl w:val="0"/>
          <w:numId w:val="1005"/>
        </w:numPr>
        <w:pStyle w:val="Compact"/>
      </w:pPr>
      <w:r>
        <w:rPr>
          <w:bCs/>
          <w:b/>
        </w:rPr>
        <w:t xml:space="preserve">Hyperlocal Appointment System:</w:t>
      </w:r>
      <w:r>
        <w:t xml:space="preserve"> </w:t>
      </w:r>
      <w:r>
        <w:t xml:space="preserve">Implement a mobile-friendly scheduling system with Ankara-specific time zones (UTC+3) and options for evening/weekend visits near residential areas like Mamak.</w:t>
      </w:r>
    </w:p>
    <w:p>
      <w:pPr>
        <w:numPr>
          <w:ilvl w:val="0"/>
          <w:numId w:val="1005"/>
        </w:numPr>
        <w:pStyle w:val="Compact"/>
      </w:pPr>
      <w:r>
        <w:rPr>
          <w:bCs/>
          <w:b/>
        </w:rPr>
        <w:t xml:space="preserve">Cultural Sensitivity Training:</w:t>
      </w:r>
      <w:r>
        <w:t xml:space="preserve"> </w:t>
      </w:r>
      <w:r>
        <w:t xml:space="preserve">All staff undergo training in Turkish healthcare etiquette, including respectful communication with elderly patients and understanding family dynamics in Turkish households.</w:t>
      </w:r>
    </w:p>
    <w:bookmarkEnd w:id="26"/>
    <w:bookmarkStart w:id="27" w:name="strategic-pr-media-10-of-budget"/>
    <w:p>
      <w:pPr>
        <w:pStyle w:val="Heading3"/>
      </w:pPr>
      <w:r>
        <w:t xml:space="preserve">4. Strategic PR &amp; Media (10% of Budget)</w:t>
      </w:r>
    </w:p>
    <w:p>
      <w:pPr>
        <w:numPr>
          <w:ilvl w:val="0"/>
          <w:numId w:val="1006"/>
        </w:numPr>
        <w:pStyle w:val="Compact"/>
      </w:pPr>
      <w:r>
        <w:rPr>
          <w:bCs/>
          <w:b/>
        </w:rPr>
        <w:t xml:space="preserve">Turkish Press Outreach:</w:t>
      </w:r>
      <w:r>
        <w:t xml:space="preserve"> </w:t>
      </w:r>
      <w:r>
        <w:t xml:space="preserve">Pitch stories to local media (e.g., Hürriyet, ANKA) about "How a Doctor General Practitioner is Transforming Primary Care in Ankara" – emphasizing community impact over commercial claims.</w:t>
      </w:r>
    </w:p>
    <w:p>
      <w:pPr>
        <w:numPr>
          <w:ilvl w:val="0"/>
          <w:numId w:val="1006"/>
        </w:numPr>
        <w:pStyle w:val="Compact"/>
      </w:pPr>
      <w:r>
        <w:rPr>
          <w:bCs/>
          <w:b/>
        </w:rPr>
        <w:t xml:space="preserve">Health Fairs Participation:</w:t>
      </w:r>
      <w:r>
        <w:t xml:space="preserve"> </w:t>
      </w:r>
      <w:r>
        <w:t xml:space="preserve">Host booths at Ankara events like the International Fair of Health Services (Tüyap), staffed by our Doctor General Practitioner to offer free consultations.</w:t>
      </w:r>
    </w:p>
    <w:bookmarkEnd w:id="27"/>
    <w:bookmarkEnd w:id="28"/>
    <w:bookmarkStart w:id="29" w:name="budget-allocation-year-1-50000-tl"/>
    <w:p>
      <w:pPr>
        <w:pStyle w:val="Heading2"/>
      </w:pPr>
      <w:r>
        <w:t xml:space="preserve">Budget Allocation (Year 1: 50,000 TL)</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&amp; SEO</w:t>
      </w:r>
    </w:p>
    <w:p>
      <w:pPr>
        <w:pStyle w:val="BodyText"/>
      </w:pPr>
      <w:r>
        <w:t xml:space="preserve">20,000 TL</w:t>
      </w:r>
    </w:p>
    <w:p>
      <w:pPr>
        <w:pStyle w:val="BodyText"/>
      </w:pPr>
      <w:r>
        <w:t xml:space="preserve">Website optimization, Turkish-language content creation, Google Ads targeting Ankara keywords.</w:t>
      </w:r>
    </w:p>
    <w:p>
      <w:pPr>
        <w:pStyle w:val="BodyText"/>
      </w:pPr>
      <w:r>
        <w:t xml:space="preserve">Community Partnerships</w:t>
      </w:r>
    </w:p>
    <w:p>
      <w:pPr>
        <w:pStyle w:val="BodyText"/>
      </w:pPr>
      <w:r>
        <w:t xml:space="preserve">15,000 TL</w:t>
      </w:r>
    </w:p>
    <w:p>
      <w:pPr>
        <w:pStyle w:val="BodyText"/>
      </w:pPr>
      <w:r>
        <w:t xml:space="preserve">Coffee shop collaborations (15 locations), school workshop materials.</w:t>
      </w:r>
    </w:p>
    <w:p>
      <w:pPr>
        <w:pStyle w:val="BodyText"/>
      </w:pPr>
      <w:r>
        <w:t xml:space="preserve">Patient Experience Tech</w:t>
      </w:r>
    </w:p>
    <w:p>
      <w:pPr>
        <w:pStyle w:val="BodyText"/>
      </w:pPr>
      <w:r>
        <w:t xml:space="preserve">8,000 TL</w:t>
      </w:r>
    </w:p>
    <w:p>
      <w:pPr>
        <w:pStyle w:val="BodyText"/>
      </w:pPr>
      <w:r>
        <w:t xml:space="preserve">Scheduling system integration, multilingual tablets for waiting areas.</w:t>
      </w:r>
    </w:p>
    <w:p>
      <w:pPr>
        <w:pStyle w:val="BodyText"/>
      </w:pPr>
      <w:r>
        <w:t xml:space="preserve">PR &amp; Events</w:t>
      </w:r>
    </w:p>
    <w:p>
      <w:pPr>
        <w:pStyle w:val="BodyText"/>
      </w:pPr>
      <w:r>
        <w:t xml:space="preserve">5,000 TL</w:t>
      </w:r>
    </w:p>
    <w:p>
      <w:pPr>
        <w:pStyle w:val="BodyText"/>
      </w:pPr>
      <w:r>
        <w:t xml:space="preserve">Event participation fees, press kit materials in Turkish.</w:t>
      </w:r>
    </w:p>
    <w:p>
      <w:pPr>
        <w:pStyle w:val="BodyText"/>
      </w:pPr>
      <w:r>
        <w:t xml:space="preserve">Evaluation &amp; Compliance</w:t>
      </w:r>
    </w:p>
    <w:p>
      <w:pPr>
        <w:pStyle w:val="BodyText"/>
      </w:pPr>
      <w:r>
        <w:t xml:space="preserve">2,000 TL</w:t>
      </w:r>
    </w:p>
    <w:p>
      <w:pPr>
        <w:pStyle w:val="BodyText"/>
      </w:pPr>
      <w:r>
        <w:t xml:space="preserve">TMA guideline audits, patient satisfaction analytics tools.</w:t>
      </w:r>
    </w:p>
    <w:bookmarkEnd w:id="29"/>
    <w:bookmarkStart w:id="30" w:name="evaluation-framework"/>
    <w:p>
      <w:pPr>
        <w:pStyle w:val="Heading2"/>
      </w:pPr>
      <w:r>
        <w:t xml:space="preserve">Evaluation Framework</w:t>
      </w:r>
    </w:p>
    <w:p>
      <w:pPr>
        <w:pStyle w:val="FirstParagraph"/>
      </w:pPr>
      <w:r>
        <w:t xml:space="preserve">We measure success through TMA-compliant metrics:</w:t>
      </w:r>
    </w:p>
    <w:p>
      <w:pPr>
        <w:numPr>
          <w:ilvl w:val="0"/>
          <w:numId w:val="1007"/>
        </w:numPr>
        <w:pStyle w:val="Compact"/>
      </w:pPr>
      <w:r>
        <w:t xml:space="preserve">Monthly: Patient acquisition cost (target: ≤80 TL), appointment fill rate (target: ≥95%), social media engagement in Turkish.</w:t>
      </w:r>
    </w:p>
    <w:p>
      <w:pPr>
        <w:numPr>
          <w:ilvl w:val="0"/>
          <w:numId w:val="1007"/>
        </w:numPr>
        <w:pStyle w:val="Compact"/>
      </w:pPr>
      <w:r>
        <w:t xml:space="preserve">Quarterly: Net Promoter Score (NPS) from patient surveys, partnership ROI analysis.</w:t>
      </w:r>
    </w:p>
    <w:p>
      <w:pPr>
        <w:numPr>
          <w:ilvl w:val="0"/>
          <w:numId w:val="1007"/>
        </w:numPr>
        <w:pStyle w:val="Compact"/>
      </w:pPr>
      <w:r>
        <w:t xml:space="preserve">Annually: Market share growth in Ankara's primary care sector, TMA accreditation status.</w:t>
      </w:r>
    </w:p>
    <w:bookmarkEnd w:id="30"/>
    <w:bookmarkStart w:id="31" w:name="conclusion-commitment-to-turkey-ankara"/>
    <w:p>
      <w:pPr>
        <w:pStyle w:val="Heading2"/>
      </w:pPr>
      <w:r>
        <w:t xml:space="preserve">Conclusion: Commitment to Turkey Ankara</w:t>
      </w:r>
    </w:p>
    <w:p>
      <w:pPr>
        <w:pStyle w:val="FirstParagraph"/>
      </w:pPr>
      <w:r>
        <w:t xml:space="preserve">This Marketing Plan positions the Doctor General Practitioner as an indispensable community asset within Turkey Ankara, moving beyond transactional healthcare to foster long-term patient relationships. By prioritizing cultural relevance, ethical compliance, and hyperlocal engagement – all while addressing Ankara's specific healthcare gaps – this strategy ensures sustainable growth in a market where access to trusted primary care remains critically underserved. As our Doctor General Practitioner builds reputation through consistent, compassionate service in the heart of Ankara, we transform patient needs into community health outcomes that define excellence in Turkish primary 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Doctor General Practitioner in Turkey Ankara</dc:title>
  <dc:creator/>
  <dc:language>en</dc:language>
  <cp:keywords/>
  <dcterms:created xsi:type="dcterms:W3CDTF">2026-07-23T03:15:45Z</dcterms:created>
  <dcterms:modified xsi:type="dcterms:W3CDTF">2026-07-23T03:15:45Z</dcterms:modified>
</cp:coreProperties>
</file>

<file path=docProps/custom.xml><?xml version="1.0" encoding="utf-8"?>
<Properties xmlns="http://schemas.openxmlformats.org/officeDocument/2006/custom-properties" xmlns:vt="http://schemas.openxmlformats.org/officeDocument/2006/docPropsVTypes"/>
</file>