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aa8a453e4e3c95d10cdffad58c5e543609b31bb"/>
    <w:p>
      <w:pPr>
        <w:pStyle w:val="Heading1"/>
      </w:pPr>
      <w:r>
        <w:t xml:space="preserve">Comprehensive Marketing Plan for Doctor General Practitioner Services in United Arab Emirates Dubai</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(GP) service within the competitive healthcare landscape of United Arab Emirates Dubai. Targeting the rapidly expanding expatriate community and local residents, this plan leverages Dubai's position as a global healthcare hub to deliver accessible, culturally sensitive primary care. The strategy focuses on differentiating our Doctor General Practitioner practice through technology integration, multilingual services, and personalized patient journeys – positioning us as the preferred choice for comprehensive primary healthcare in Dubai.</w:t>
      </w:r>
    </w:p>
    <w:bookmarkEnd w:id="20"/>
    <w:bookmarkStart w:id="21" w:name="X90d4e935913d5be7608fa0d3807caeadcb67b41"/>
    <w:p>
      <w:pPr>
        <w:pStyle w:val="Heading2"/>
      </w:pPr>
      <w:r>
        <w:t xml:space="preserve">Market Analysis: Dubai Healthcare Landscape</w:t>
      </w:r>
    </w:p>
    <w:p>
      <w:pPr>
        <w:pStyle w:val="FirstParagraph"/>
      </w:pPr>
      <w:r>
        <w:t xml:space="preserve">The United Arab Emirates Dubai healthcare market serves over 3.5 million residents with a significant expatriate population (70% of total) demanding high-quality, convenient medical services. Current gaps include long wait times at public facilities, limited 24/7 access for urgent care, and insufficient culturally attuned services for diverse nationalities. With Dubai Health Authority (DHA) regulations emphasizing patient-centered care and private sector growth accelerating at 12% annually, there's a critical opportunity to deploy an advanced Doctor General Practitioner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Expatriate Professionals:</w:t>
      </w:r>
      <w:r>
        <w:t xml:space="preserve"> </w:t>
      </w:r>
      <w:r>
        <w:t xml:space="preserve">Working-age individuals from India, Pakistan, Philippines, and Western nations seeking English/Arabic-speaking GPs with flexible hours matching corporate schedules.</w:t>
      </w:r>
    </w:p>
    <w:p>
      <w:pPr>
        <w:numPr>
          <w:ilvl w:val="0"/>
          <w:numId w:val="1001"/>
        </w:numPr>
        <w:pStyle w:val="Compact"/>
      </w:pPr>
      <w:r>
        <w:rPr>
          <w:bCs/>
          <w:b/>
        </w:rPr>
        <w:t xml:space="preserve">Families &amp; Parents:</w:t>
      </w:r>
      <w:r>
        <w:t xml:space="preserve"> </w:t>
      </w:r>
      <w:r>
        <w:t xml:space="preserve">Dual-income households prioritizing pediatric services, vaccination schedules, and preventive care for children within Dubai's community.</w:t>
      </w:r>
    </w:p>
    <w:p>
      <w:pPr>
        <w:numPr>
          <w:ilvl w:val="0"/>
          <w:numId w:val="1001"/>
        </w:numPr>
        <w:pStyle w:val="Compact"/>
      </w:pPr>
      <w:r>
        <w:rPr>
          <w:bCs/>
          <w:b/>
        </w:rPr>
        <w:t xml:space="preserve">Senior Residents:</w:t>
      </w:r>
      <w:r>
        <w:t xml:space="preserve"> </w:t>
      </w:r>
      <w:r>
        <w:t xml:space="preserve">Aging population requiring chronic disease management (diabetes, hypertension) with geriatric expertise.</w:t>
      </w:r>
    </w:p>
    <w:p>
      <w:pPr>
        <w:numPr>
          <w:ilvl w:val="0"/>
          <w:numId w:val="1001"/>
        </w:numPr>
        <w:pStyle w:val="Compact"/>
      </w:pPr>
      <w:r>
        <w:rPr>
          <w:bCs/>
          <w:b/>
        </w:rPr>
        <w:t xml:space="preserve">Corporate Partnerships:</w:t>
      </w:r>
      <w:r>
        <w:t xml:space="preserve"> </w:t>
      </w:r>
      <w:r>
        <w:t xml:space="preserve">Targeting multinational companies for on-site clinics and employee wellness programs in Dubai's business hubs (DIFC, Dubai International Financial Centre).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demographics in Dubai within 6 months through digital and community initiatives.</w:t>
      </w:r>
    </w:p>
    <w:p>
      <w:pPr>
        <w:numPr>
          <w:ilvl w:val="0"/>
          <w:numId w:val="1002"/>
        </w:numPr>
        <w:pStyle w:val="Compact"/>
      </w:pPr>
      <w:r>
        <w:rPr>
          <w:bCs/>
          <w:b/>
        </w:rPr>
        <w:t xml:space="preserve">Patient Acquisition:</w:t>
      </w:r>
      <w:r>
        <w:t xml:space="preserve"> </w:t>
      </w:r>
      <w:r>
        <w:t xml:space="preserve">Secure 1,200 active patients by Month 8 via targeted campaigns and strategic partnerships.</w:t>
      </w:r>
    </w:p>
    <w:p>
      <w:pPr>
        <w:numPr>
          <w:ilvl w:val="0"/>
          <w:numId w:val="1002"/>
        </w:numPr>
        <w:pStyle w:val="Compact"/>
      </w:pPr>
      <w:r>
        <w:rPr>
          <w:bCs/>
          <w:b/>
        </w:rPr>
        <w:t xml:space="preserve">Servicing Excellence:</w:t>
      </w:r>
      <w:r>
        <w:t xml:space="preserve"> </w:t>
      </w:r>
      <w:r>
        <w:t xml:space="preserve">Maintain &gt;95% patient satisfaction scores (measured via DHA-compliant surveys) through personalized Doctor General Practitioner interactions.</w:t>
      </w:r>
    </w:p>
    <w:p>
      <w:pPr>
        <w:numPr>
          <w:ilvl w:val="0"/>
          <w:numId w:val="1002"/>
        </w:numPr>
        <w:pStyle w:val="Compact"/>
      </w:pPr>
      <w:r>
        <w:rPr>
          <w:bCs/>
          <w:b/>
        </w:rPr>
        <w:t xml:space="preserve">Market Differentiation:</w:t>
      </w:r>
      <w:r>
        <w:t xml:space="preserve"> </w:t>
      </w:r>
      <w:r>
        <w:t xml:space="preserve">Establish unique positioning as Dubai's first GP practice with integrated telehealth and AI-driven preventive care analytics.</w:t>
      </w:r>
    </w:p>
    <w:bookmarkEnd w:id="23"/>
    <w:bookmarkStart w:id="28" w:name="core-marketing-strategies-tactics"/>
    <w:p>
      <w:pPr>
        <w:pStyle w:val="Heading2"/>
      </w:pPr>
      <w:r>
        <w:t xml:space="preserve">Core Marketing Strategies &amp; Tactics</w:t>
      </w:r>
    </w:p>
    <w:bookmarkStart w:id="24" w:name="Xbbacc670fc3b6ff904aeeb47d532a14a28a03d8"/>
    <w:p>
      <w:pPr>
        <w:pStyle w:val="Heading3"/>
      </w:pPr>
      <w:r>
        <w:t xml:space="preserve">1. Digital-First Patient Acquisition (40% of Budget)</w:t>
      </w:r>
    </w:p>
    <w:p>
      <w:pPr>
        <w:pStyle w:val="FirstParagraph"/>
      </w:pPr>
      <w:r>
        <w:t xml:space="preserve">Leverage Dubai's tech-savvy population through:</w:t>
      </w:r>
    </w:p>
    <w:p>
      <w:pPr>
        <w:numPr>
          <w:ilvl w:val="0"/>
          <w:numId w:val="1003"/>
        </w:numPr>
        <w:pStyle w:val="Compact"/>
      </w:pPr>
      <w:r>
        <w:rPr>
          <w:iCs/>
          <w:i/>
        </w:rPr>
        <w:t xml:space="preserve">Dubai-Specific Social Campaigns:</w:t>
      </w:r>
      <w:r>
        <w:t xml:space="preserve"> </w:t>
      </w:r>
      <w:r>
        <w:t xml:space="preserve">Geo-targeted Instagram/LinkedIn ads showcasing multilingual Doctor General Practitioner consultations (Arabic, English, Urdu) with testimonials from Indian and Western expats.</w:t>
      </w:r>
    </w:p>
    <w:p>
      <w:pPr>
        <w:numPr>
          <w:ilvl w:val="0"/>
          <w:numId w:val="1003"/>
        </w:numPr>
        <w:pStyle w:val="Compact"/>
      </w:pPr>
      <w:r>
        <w:rPr>
          <w:iCs/>
          <w:i/>
        </w:rPr>
        <w:t xml:space="preserve">DHA-Certified Telehealth Platform:</w:t>
      </w:r>
      <w:r>
        <w:t xml:space="preserve"> </w:t>
      </w:r>
      <w:r>
        <w:t xml:space="preserve">Launch a mobile app for Dubai residents enabling 24/7 video consultations with our Doctor General Practitioner team – integrated with Dubai's Smart City initiative.</w:t>
      </w:r>
    </w:p>
    <w:p>
      <w:pPr>
        <w:numPr>
          <w:ilvl w:val="0"/>
          <w:numId w:val="1003"/>
        </w:numPr>
        <w:pStyle w:val="Compact"/>
      </w:pPr>
      <w:r>
        <w:rPr>
          <w:iCs/>
          <w:i/>
        </w:rPr>
        <w:t xml:space="preserve">Google Ads Optimization:</w:t>
      </w:r>
      <w:r>
        <w:t xml:space="preserve"> </w:t>
      </w:r>
      <w:r>
        <w:t xml:space="preserve">Bid on high-intent keywords: "same-day GP clinic Dubai", "English-speaking doctor near me UAE", "emergency general practitioner Dubai".</w:t>
      </w:r>
    </w:p>
    <w:bookmarkEnd w:id="24"/>
    <w:bookmarkStart w:id="25" w:name="Xab9f528cb6b398c7c00c34e6d4076a874a83416"/>
    <w:p>
      <w:pPr>
        <w:pStyle w:val="Heading3"/>
      </w:pPr>
      <w:r>
        <w:t xml:space="preserve">2. Community &amp; Corporate Engagement (30% of Budget)</w:t>
      </w:r>
    </w:p>
    <w:p>
      <w:pPr>
        <w:pStyle w:val="FirstParagraph"/>
      </w:pPr>
      <w:r>
        <w:t xml:space="preserve">Cultivate trust within United Arab Emirates Dubai through:</w:t>
      </w:r>
    </w:p>
    <w:p>
      <w:pPr>
        <w:numPr>
          <w:ilvl w:val="0"/>
          <w:numId w:val="1004"/>
        </w:numPr>
        <w:pStyle w:val="Compact"/>
      </w:pPr>
      <w:r>
        <w:rPr>
          <w:iCs/>
          <w:i/>
        </w:rPr>
        <w:t xml:space="preserve">Free Health Camps:</w:t>
      </w:r>
      <w:r>
        <w:t xml:space="preserve"> </w:t>
      </w:r>
      <w:r>
        <w:t xml:space="preserve">Partner with Dubai Community Development Authority (CDA) to host monthly preventive screenings at community centers across Deira, Jumeirah, and Business Bay.</w:t>
      </w:r>
    </w:p>
    <w:p>
      <w:pPr>
        <w:numPr>
          <w:ilvl w:val="0"/>
          <w:numId w:val="1004"/>
        </w:numPr>
        <w:pStyle w:val="Compact"/>
      </w:pPr>
      <w:r>
        <w:rPr>
          <w:iCs/>
          <w:i/>
        </w:rPr>
        <w:t xml:space="preserve">Corporate Wellness Programs:</w:t>
      </w:r>
      <w:r>
        <w:t xml:space="preserve"> </w:t>
      </w:r>
      <w:r>
        <w:t xml:space="preserve">Develop tailored packages for Dubai-based companies (e.g., "Executive Health Checks" including stress management consultations with our Doctor General Practitioner).</w:t>
      </w:r>
    </w:p>
    <w:p>
      <w:pPr>
        <w:numPr>
          <w:ilvl w:val="0"/>
          <w:numId w:val="1004"/>
        </w:numPr>
        <w:pStyle w:val="Compact"/>
      </w:pPr>
      <w:r>
        <w:rPr>
          <w:iCs/>
          <w:i/>
        </w:rPr>
        <w:t xml:space="preserve">Expatriate Association Partnerships:</w:t>
      </w:r>
      <w:r>
        <w:t xml:space="preserve"> </w:t>
      </w:r>
      <w:r>
        <w:t xml:space="preserve">Collaborate with Indian, Pakistani, and Filipino expat associations to co-host health education webinars featuring our GP.</w:t>
      </w:r>
    </w:p>
    <w:bookmarkEnd w:id="25"/>
    <w:bookmarkStart w:id="26" w:name="X8afb01509954d9194de7aae4c7eaf7e3b9e24a1"/>
    <w:p>
      <w:pPr>
        <w:pStyle w:val="Heading3"/>
      </w:pPr>
      <w:r>
        <w:t xml:space="preserve">3. Service Differentiation &amp; Trust Building (20% of Budget)</w:t>
      </w:r>
    </w:p>
    <w:p>
      <w:pPr>
        <w:pStyle w:val="FirstParagraph"/>
      </w:pPr>
      <w:r>
        <w:t xml:space="preserve">Address Dubai-specific healthcare pain points:</w:t>
      </w:r>
    </w:p>
    <w:p>
      <w:pPr>
        <w:numPr>
          <w:ilvl w:val="0"/>
          <w:numId w:val="1005"/>
        </w:numPr>
        <w:pStyle w:val="Compact"/>
      </w:pPr>
      <w:r>
        <w:rPr>
          <w:iCs/>
          <w:i/>
        </w:rPr>
        <w:t xml:space="preserve">Cultural Competency Training:</w:t>
      </w:r>
      <w:r>
        <w:t xml:space="preserve"> </w:t>
      </w:r>
      <w:r>
        <w:t xml:space="preserve">Mandatory cross-cultural communication certification for all Doctor General Practitioner staff to address religious customs and health beliefs.</w:t>
      </w:r>
    </w:p>
    <w:p>
      <w:pPr>
        <w:numPr>
          <w:ilvl w:val="0"/>
          <w:numId w:val="1005"/>
        </w:numPr>
        <w:pStyle w:val="Compact"/>
      </w:pPr>
      <w:r>
        <w:rPr>
          <w:iCs/>
          <w:i/>
        </w:rPr>
        <w:t xml:space="preserve">DHA-Compliant Patient Portals:</w:t>
      </w:r>
      <w:r>
        <w:t xml:space="preserve"> </w:t>
      </w:r>
      <w:r>
        <w:t xml:space="preserve">Secure digital health records accessible via Dubai's "Mawid" platform, ensuring seamless integration with UAE healthcare ecosystem.</w:t>
      </w:r>
    </w:p>
    <w:p>
      <w:pPr>
        <w:numPr>
          <w:ilvl w:val="0"/>
          <w:numId w:val="1005"/>
        </w:numPr>
        <w:pStyle w:val="Compact"/>
      </w:pPr>
      <w:r>
        <w:rPr>
          <w:iCs/>
          <w:i/>
        </w:rPr>
        <w:t xml:space="preserve">Emergency Response Network:</w:t>
      </w:r>
      <w:r>
        <w:t xml:space="preserve"> </w:t>
      </w:r>
      <w:r>
        <w:t xml:space="preserve">Partner with Dubai Police Ambulance for direct referral pathways from our GP clinic to major hospitals during critical cases.</w:t>
      </w:r>
    </w:p>
    <w:bookmarkEnd w:id="26"/>
    <w:bookmarkStart w:id="27" w:name="X4978ee354c574e166ed39e72de845ef078e2edf"/>
    <w:p>
      <w:pPr>
        <w:pStyle w:val="Heading3"/>
      </w:pPr>
      <w:r>
        <w:t xml:space="preserve">4. Strategic PR &amp; Reputation Management (10% of Budget)</w:t>
      </w:r>
    </w:p>
    <w:p>
      <w:pPr>
        <w:pStyle w:val="FirstParagraph"/>
      </w:pPr>
      <w:r>
        <w:t xml:space="preserve">Leverage Dubai's media landscape to build authority:</w:t>
      </w:r>
    </w:p>
    <w:p>
      <w:pPr>
        <w:numPr>
          <w:ilvl w:val="0"/>
          <w:numId w:val="1006"/>
        </w:numPr>
        <w:pStyle w:val="Compact"/>
      </w:pPr>
      <w:r>
        <w:rPr>
          <w:iCs/>
          <w:i/>
        </w:rPr>
        <w:t xml:space="preserve">Health Columnist Partnerships:</w:t>
      </w:r>
      <w:r>
        <w:t xml:space="preserve"> </w:t>
      </w:r>
      <w:r>
        <w:t xml:space="preserve">Contribute expert articles on "Navigating UAE Healthcare for Expats" to Gulf News and Khaleej Times.</w:t>
      </w:r>
    </w:p>
    <w:p>
      <w:pPr>
        <w:numPr>
          <w:ilvl w:val="0"/>
          <w:numId w:val="1006"/>
        </w:numPr>
        <w:pStyle w:val="Compact"/>
      </w:pPr>
      <w:r>
        <w:rPr>
          <w:iCs/>
          <w:i/>
        </w:rPr>
        <w:t xml:space="preserve">DHA Recognition Campaign:</w:t>
      </w:r>
      <w:r>
        <w:t xml:space="preserve"> </w:t>
      </w:r>
      <w:r>
        <w:t xml:space="preserve">Publicize our clinic's compliance with Dubai Health Authority standards through press releases highlighting DHA certification.</w:t>
      </w:r>
    </w:p>
    <w:p>
      <w:pPr>
        <w:numPr>
          <w:ilvl w:val="0"/>
          <w:numId w:val="1006"/>
        </w:numPr>
        <w:pStyle w:val="Compact"/>
      </w:pPr>
      <w:r>
        <w:rPr>
          <w:iCs/>
          <w:i/>
        </w:rPr>
        <w:t xml:space="preserve">Patient Ambassador Program:</w:t>
      </w:r>
      <w:r>
        <w:t xml:space="preserve"> </w:t>
      </w:r>
      <w:r>
        <w:t xml:space="preserve">Recruit diverse patients to share authentic testimonials on social media showcasing the Doctor General Practitioner experience in Dubai.</w:t>
      </w:r>
    </w:p>
    <w:bookmarkEnd w:id="27"/>
    <w:bookmarkEnd w:id="28"/>
    <w:bookmarkStart w:id="29" w:name="budget-allocation-overview"/>
    <w:p>
      <w:pPr>
        <w:pStyle w:val="Heading2"/>
      </w:pPr>
      <w:r>
        <w:t xml:space="preserve">Budget Allocation Overview</w:t>
      </w:r>
    </w:p>
    <w:p>
      <w:pPr>
        <w:pStyle w:val="FirstParagraph"/>
      </w:pPr>
      <w:r>
        <w:t xml:space="preserve">Total Budget: AED 1,850,000 (approx. USD 506,000)</w:t>
      </w:r>
    </w:p>
    <w:p>
      <w:pPr>
        <w:pStyle w:val="BodyText"/>
      </w:pPr>
      <w:r>
        <w:t xml:space="preserve">Category</w:t>
      </w:r>
    </w:p>
    <w:p>
      <w:pPr>
        <w:pStyle w:val="BodyText"/>
      </w:pPr>
      <w:r>
        <w:t xml:space="preserve">Allocation (AED)</w:t>
      </w:r>
    </w:p>
    <w:p>
      <w:pPr>
        <w:pStyle w:val="BodyText"/>
      </w:pPr>
      <w:r>
        <w:t xml:space="preserve">Percentage</w:t>
      </w:r>
    </w:p>
    <w:p>
      <w:pPr>
        <w:pStyle w:val="BodyText"/>
      </w:pPr>
      <w:r>
        <w:t xml:space="preserve">Digital Marketing &amp; Tech Platform</w:t>
      </w:r>
    </w:p>
    <w:p>
      <w:pPr>
        <w:pStyle w:val="BodyText"/>
      </w:pPr>
      <w:r>
        <w:t xml:space="preserve">740,000</w:t>
      </w:r>
    </w:p>
    <w:p>
      <w:pPr>
        <w:pStyle w:val="BodyText"/>
      </w:pPr>
      <w:r>
        <w:t xml:space="preserve">40%</w:t>
      </w:r>
    </w:p>
    <w:p>
      <w:pPr>
        <w:pStyle w:val="BodyText"/>
      </w:pPr>
      <w:r>
        <w:t xml:space="preserve">Community Engagement &amp; Partnerships</w:t>
      </w:r>
    </w:p>
    <w:p>
      <w:pPr>
        <w:pStyle w:val="BodyText"/>
      </w:pPr>
      <w:r>
        <w:t xml:space="preserve">555,000</w:t>
      </w:r>
    </w:p>
    <w:p>
      <w:pPr>
        <w:pStyle w:val="BodyText"/>
      </w:pPr>
      <w:r>
        <w:rPr>
          <w:bCs/>
          <w:b/>
        </w:rPr>
        <w:t xml:space="preserve">30%</w:t>
      </w:r>
    </w:p>
    <w:p>
      <w:pPr>
        <w:pStyle w:val="BodyText"/>
      </w:pPr>
      <w:r>
        <w:t xml:space="preserve">Service Differentiation Initiatives</w:t>
      </w:r>
    </w:p>
    <w:p>
      <w:pPr>
        <w:pStyle w:val="BodyText"/>
      </w:pPr>
      <w:r>
        <w:t xml:space="preserve">370,000</w:t>
      </w:r>
    </w:p>
    <w:p>
      <w:pPr>
        <w:pStyle w:val="BodyText"/>
      </w:pPr>
      <w:r>
        <w:t xml:space="preserve">20%</w:t>
      </w:r>
    </w:p>
    <w:p>
      <w:pPr>
        <w:pStyle w:val="BodyText"/>
      </w:pPr>
      <w:r>
        <w:t xml:space="preserve">Promotional &amp; PR Activities</w:t>
      </w:r>
    </w:p>
    <w:p>
      <w:pPr>
        <w:pStyle w:val="BodyText"/>
      </w:pPr>
      <w:r>
        <w:t xml:space="preserve">185,000</w:t>
      </w:r>
    </w:p>
    <w:p>
      <w:pPr>
        <w:pStyle w:val="BodyText"/>
      </w:pPr>
      <w:r>
        <w:t xml:space="preserve">10%</w:t>
      </w:r>
    </w:p>
    <w:bookmarkEnd w:id="29"/>
    <w:bookmarkStart w:id="30" w:name="X58b82e2af7429041a0cc23113008a3ee05f0ba6"/>
    <w:p>
      <w:pPr>
        <w:pStyle w:val="Heading2"/>
      </w:pPr>
      <w:r>
        <w:t xml:space="preserve">Evaluation Framework: Measuring Success in Dubai Context</w:t>
      </w:r>
    </w:p>
    <w:p>
      <w:pPr>
        <w:pStyle w:val="FirstParagraph"/>
      </w:pPr>
      <w:r>
        <w:t xml:space="preserve">All KPIs will be tracked using DHA-mandated metrics alongside Dubai-specific indicators:</w:t>
      </w:r>
    </w:p>
    <w:p>
      <w:pPr>
        <w:numPr>
          <w:ilvl w:val="0"/>
          <w:numId w:val="1007"/>
        </w:numPr>
        <w:pStyle w:val="Compact"/>
      </w:pPr>
      <w:r>
        <w:rPr>
          <w:iCs/>
          <w:i/>
        </w:rPr>
        <w:t xml:space="preserve">Patient Retention Rate:</w:t>
      </w:r>
      <w:r>
        <w:t xml:space="preserve"> </w:t>
      </w:r>
      <w:r>
        <w:t xml:space="preserve">Target 85% (vs. industry average 70%) – measured via appointment history in Dubai's healthcare database.</w:t>
      </w:r>
    </w:p>
    <w:p>
      <w:pPr>
        <w:numPr>
          <w:ilvl w:val="0"/>
          <w:numId w:val="1007"/>
        </w:numPr>
        <w:pStyle w:val="Compact"/>
      </w:pPr>
      <w:r>
        <w:rPr>
          <w:iCs/>
          <w:i/>
        </w:rPr>
        <w:t xml:space="preserve">Cultural Alignment Score:</w:t>
      </w:r>
      <w:r>
        <w:t xml:space="preserve"> </w:t>
      </w:r>
      <w:r>
        <w:t xml:space="preserve">Quarterly assessment of patient feedback on language/cultural sensitivity (target: 90% positive).</w:t>
      </w:r>
    </w:p>
    <w:p>
      <w:pPr>
        <w:numPr>
          <w:ilvl w:val="0"/>
          <w:numId w:val="1007"/>
        </w:numPr>
        <w:pStyle w:val="Compact"/>
      </w:pPr>
      <w:r>
        <w:rPr>
          <w:iCs/>
          <w:i/>
        </w:rPr>
        <w:t xml:space="preserve">Dubai Market Share:</w:t>
      </w:r>
      <w:r>
        <w:t xml:space="preserve"> </w:t>
      </w:r>
      <w:r>
        <w:t xml:space="preserve">Track penetration within target neighborhoods (e.g., 15% share in Business Bay by Year-End).</w:t>
      </w:r>
    </w:p>
    <w:p>
      <w:pPr>
        <w:numPr>
          <w:ilvl w:val="0"/>
          <w:numId w:val="1007"/>
        </w:numPr>
        <w:pStyle w:val="Compact"/>
      </w:pPr>
      <w:r>
        <w:rPr>
          <w:iCs/>
          <w:i/>
        </w:rPr>
        <w:t xml:space="preserve">Corporate Partnership Growth:</w:t>
      </w:r>
      <w:r>
        <w:t xml:space="preserve"> </w:t>
      </w:r>
      <w:r>
        <w:t xml:space="preserve">Secure 8+ major Dubai company contracts (target: 30% revenue from corporate clients).</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Platform launch, DHA certification, initial community health camps in Deira.</w:t>
      </w:r>
    </w:p>
    <w:p>
      <w:pPr>
        <w:pStyle w:val="BodyText"/>
      </w:pPr>
      <w:r>
        <w:rPr>
          <w:bCs/>
          <w:b/>
        </w:rPr>
        <w:t xml:space="preserve">Months 4-6:</w:t>
      </w:r>
      <w:r>
        <w:t xml:space="preserve"> </w:t>
      </w:r>
      <w:r>
        <w:t xml:space="preserve">Corporate partnerships expansion, telehealth app optimization based on Dubai user feedback.</w:t>
      </w:r>
    </w:p>
    <w:p>
      <w:pPr>
        <w:pStyle w:val="BodyText"/>
      </w:pPr>
      <w:r>
        <w:rPr>
          <w:bCs/>
          <w:b/>
        </w:rPr>
        <w:t xml:space="preserve">Months 7-9:</w:t>
      </w:r>
      <w:r>
        <w:t xml:space="preserve"> </w:t>
      </w:r>
      <w:r>
        <w:t xml:space="preserve">Cultural competency training rollout across all Doctor General Practitioner staff.</w:t>
      </w:r>
    </w:p>
    <w:p>
      <w:pPr>
        <w:pStyle w:val="BodyText"/>
      </w:pPr>
      <w:r>
        <w:rPr>
          <w:bCs/>
          <w:b/>
        </w:rPr>
        <w:t xml:space="preserve">Months 10-12:</w:t>
      </w:r>
      <w:r>
        <w:t xml:space="preserve"> </w:t>
      </w:r>
      <w:r>
        <w:t xml:space="preserve">Full-scale DHA-compliant analytics reporting, expansion to new Dubai districts (Al Quoz, Umm Suqeim).</w:t>
      </w:r>
    </w:p>
    <w:bookmarkEnd w:id="31"/>
    <w:bookmarkStart w:id="32" w:name="conclusion"/>
    <w:p>
      <w:pPr>
        <w:pStyle w:val="Heading2"/>
      </w:pPr>
      <w:r>
        <w:t xml:space="preserve">Conclusion</w:t>
      </w:r>
    </w:p>
    <w:p>
      <w:pPr>
        <w:pStyle w:val="FirstParagraph"/>
      </w:pPr>
      <w:r>
        <w:t xml:space="preserve">This Marketing Plan positions the Doctor General Practitioner service as the definitive primary care solution for United Arab Emirates Dubai. By strategically aligning with Dubai's Smart City vision, DHA regulations, and expatriate needs, we will transform how residents access healthcare – moving beyond transactional visits to personalized health partnerships. The success of this plan hinges on authentic cultural integration and technology that resonates with Dubai's dynamic population. Within 12 months, this Doctor General Practitioner practice will be recognized as the benchmark for accessible, compassionate primary care in the United Arab Emirates Dubai market – driving patient loyalty while contributing to Dubai's healthcare excellence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United Arab Emirates Dubai</dc:title>
  <dc:creator/>
  <dc:language>en</dc:language>
  <cp:keywords/>
  <dcterms:created xsi:type="dcterms:W3CDTF">2026-07-24T16:26:45Z</dcterms:created>
  <dcterms:modified xsi:type="dcterms:W3CDTF">2026-07-24T16:26:45Z</dcterms:modified>
</cp:coreProperties>
</file>

<file path=docProps/custom.xml><?xml version="1.0" encoding="utf-8"?>
<Properties xmlns="http://schemas.openxmlformats.org/officeDocument/2006/custom-properties" xmlns:vt="http://schemas.openxmlformats.org/officeDocument/2006/docPropsVTypes"/>
</file>