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London</w:t>
      </w:r>
    </w:p>
    <w:bookmarkStart w:id="31" w:name="X14cb609a1b05a9b1c8d8c3c9072dbe480b31526"/>
    <w:p>
      <w:pPr>
        <w:pStyle w:val="Heading1"/>
      </w:pPr>
      <w:r>
        <w:t xml:space="preserve">Comprehensive Marketing Plan for Doctor General Practitioner Services in United Kingdom London</w:t>
      </w:r>
    </w:p>
    <w:bookmarkStart w:id="20" w:name="executive-summary"/>
    <w:p>
      <w:pPr>
        <w:pStyle w:val="Heading2"/>
      </w:pPr>
      <w:r>
        <w:t xml:space="preserve">Executive Summary</w:t>
      </w:r>
    </w:p>
    <w:p>
      <w:pPr>
        <w:pStyle w:val="FirstParagraph"/>
      </w:pPr>
      <w:r>
        <w:t xml:space="preserve">This Marketing Plan outlines a strategic approach to establish and grow a premier Doctor General Practitioner (GP) practice within the competitive healthcare landscape of United Kingdom London. Targeting the diverse population across boroughs including Camden, Hackney, Westminster, and Lambeth, the plan focuses on leveraging digital transformation, community engagement, and NHS-aligned service excellence to differentiate our Doctor General Practitioner offering. With London’s population exceeding 9 million and rising demand for accessible primary care amid NHS pressures (NHS England 2023), this plan addresses critical gaps in patient experience, appointment availability, and cultural competency. The core objective is to achieve 45% market penetration among target demographics within three years while maintaining CQC compliance and NHS integration.</w:t>
      </w:r>
    </w:p>
    <w:bookmarkEnd w:id="20"/>
    <w:bookmarkStart w:id="21" w:name="Xcd25393dd03899d77caabdee0a7882d2c91ab2c"/>
    <w:p>
      <w:pPr>
        <w:pStyle w:val="Heading2"/>
      </w:pPr>
      <w:r>
        <w:t xml:space="preserve">Market Analysis: United Kingdom London Context</w:t>
      </w:r>
    </w:p>
    <w:p>
      <w:pPr>
        <w:pStyle w:val="FirstParagraph"/>
      </w:pPr>
      <w:r>
        <w:t xml:space="preserve">London presents unique challenges for Doctor General Practitioner services. The city faces a 12% GP vacancy rate (NHS Digital, 2023) and average wait times exceeding 18 days for routine appointments – significantly above the national target of 6 weeks. Demographic diversity is paramount: London’s population includes over 35% ethnic minorities (ONS, 2023), with languages spoken at home spanning over 300 variants. The United Kingdom’s regulatory environment demands strict adherence to CQC standards, GDPR compliance, and NHS England pathway integration. Competitors often lack culturally sensitive outreach or modern digital access – a critical opportunity for our Doctor General Practitioner practice.</w:t>
      </w:r>
    </w:p>
    <w:bookmarkEnd w:id="21"/>
    <w:bookmarkStart w:id="22" w:name="target-audience-segmentation"/>
    <w:p>
      <w:pPr>
        <w:pStyle w:val="Heading2"/>
      </w:pPr>
      <w:r>
        <w:t xml:space="preserve">Target Audience Segmentation</w:t>
      </w:r>
    </w:p>
    <w:p>
      <w:pPr>
        <w:pStyle w:val="FirstParagraph"/>
      </w:pPr>
      <w:r>
        <w:t xml:space="preserve">We identify three priority segments within United Kingdom London:</w:t>
      </w:r>
    </w:p>
    <w:p>
      <w:pPr>
        <w:numPr>
          <w:ilvl w:val="0"/>
          <w:numId w:val="1001"/>
        </w:numPr>
        <w:pStyle w:val="Compact"/>
      </w:pPr>
      <w:r>
        <w:rPr>
          <w:bCs/>
          <w:b/>
        </w:rPr>
        <w:t xml:space="preserve">Urban Professionals (25-45 years):</w:t>
      </w:r>
      <w:r>
        <w:t xml:space="preserve"> </w:t>
      </w:r>
      <w:r>
        <w:t xml:space="preserve">Busy commuters in zones 1-3 seeking same-day urgent care and telemedicine via NHS App integration. Values efficiency, digital access, and minimal waiting times.</w:t>
      </w:r>
    </w:p>
    <w:p>
      <w:pPr>
        <w:numPr>
          <w:ilvl w:val="0"/>
          <w:numId w:val="1001"/>
        </w:numPr>
        <w:pStyle w:val="Compact"/>
      </w:pPr>
      <w:r>
        <w:rPr>
          <w:bCs/>
          <w:b/>
        </w:rPr>
        <w:t xml:space="preserve">Multilingual Families (30-50 years):</w:t>
      </w:r>
      <w:r>
        <w:t xml:space="preserve"> </w:t>
      </w:r>
      <w:r>
        <w:t xml:space="preserve">Residents of Tower Hamlets and Newham requiring translation services during consultations. Prioritizes cultural understanding in Doctor General Practitioner interactions.</w:t>
      </w:r>
    </w:p>
    <w:p>
      <w:pPr>
        <w:numPr>
          <w:ilvl w:val="0"/>
          <w:numId w:val="1001"/>
        </w:numPr>
        <w:pStyle w:val="Compact"/>
      </w:pPr>
      <w:r>
        <w:rPr>
          <w:bCs/>
          <w:b/>
        </w:rPr>
        <w:t xml:space="preserve">Elderly Population (65+ years):</w:t>
      </w:r>
      <w:r>
        <w:t xml:space="preserve"> </w:t>
      </w:r>
      <w:r>
        <w:t xml:space="preserve">Over 1 million Londoners in this group needing geriatric care coordination. Relies on NHS referrals but seeks personalized, low-traffic clinics near residential hubs like Southwark or Croydon.</w:t>
      </w:r>
    </w:p>
    <w:bookmarkEnd w:id="22"/>
    <w:bookmarkStart w:id="23" w:name="marketing-objectives-3-year-horizon"/>
    <w:p>
      <w:pPr>
        <w:pStyle w:val="Heading2"/>
      </w:pPr>
      <w:r>
        <w:t xml:space="preserve">Marketing Objectives (3-Year Horizon)</w:t>
      </w:r>
    </w:p>
    <w:p>
      <w:pPr>
        <w:numPr>
          <w:ilvl w:val="0"/>
          <w:numId w:val="1002"/>
        </w:numPr>
        <w:pStyle w:val="Compact"/>
      </w:pPr>
      <w:r>
        <w:rPr>
          <w:bCs/>
          <w:b/>
        </w:rPr>
        <w:t xml:space="preserve">Market Penetration:</w:t>
      </w:r>
      <w:r>
        <w:t xml:space="preserve"> </w:t>
      </w:r>
      <w:r>
        <w:t xml:space="preserve">Achieve 45% awareness among target audiences in London boroughs with high unmet GP demand by Year 3.</w:t>
      </w:r>
    </w:p>
    <w:p>
      <w:pPr>
        <w:numPr>
          <w:ilvl w:val="0"/>
          <w:numId w:val="1002"/>
        </w:numPr>
        <w:pStyle w:val="Compact"/>
      </w:pPr>
      <w:r>
        <w:rPr>
          <w:bCs/>
          <w:b/>
        </w:rPr>
        <w:t xml:space="preserve">Service Adoption:</w:t>
      </w:r>
      <w:r>
        <w:t xml:space="preserve"> </w:t>
      </w:r>
      <w:r>
        <w:t xml:space="preserve">Secure 1,800 active patient registrations within the first year, exceeding local practice averages by 35%.</w:t>
      </w:r>
    </w:p>
    <w:p>
      <w:pPr>
        <w:numPr>
          <w:ilvl w:val="0"/>
          <w:numId w:val="1002"/>
        </w:numPr>
        <w:pStyle w:val="Compact"/>
      </w:pPr>
      <w:r>
        <w:rPr>
          <w:bCs/>
          <w:b/>
        </w:rPr>
        <w:t xml:space="preserve">Digital Integration:</w:t>
      </w:r>
      <w:r>
        <w:t xml:space="preserve"> </w:t>
      </w:r>
      <w:r>
        <w:t xml:space="preserve">Attain 75% of appointments booked via NHS App or our secure digital portal by Year 2.</w:t>
      </w:r>
    </w:p>
    <w:p>
      <w:pPr>
        <w:numPr>
          <w:ilvl w:val="0"/>
          <w:numId w:val="1002"/>
        </w:numPr>
        <w:pStyle w:val="Compact"/>
      </w:pPr>
      <w:r>
        <w:rPr>
          <w:bCs/>
          <w:b/>
        </w:rPr>
        <w:t xml:space="preserve">Community Trust:</w:t>
      </w:r>
      <w:r>
        <w:t xml:space="preserve"> </w:t>
      </w:r>
      <w:r>
        <w:t xml:space="preserve">Establish partnerships with 15+ London-based community centres (e.g., local libraries, mosques, churches) for health workshops.</w:t>
      </w:r>
    </w:p>
    <w:bookmarkEnd w:id="23"/>
    <w:bookmarkStart w:id="27" w:name="X8b868e4e9b862bb6d372088245a155b4302f48d"/>
    <w:p>
      <w:pPr>
        <w:pStyle w:val="Heading2"/>
      </w:pPr>
      <w:r>
        <w:t xml:space="preserve">Core Marketing Strategies for Doctor General Practitioner in United Kingdom London</w:t>
      </w:r>
    </w:p>
    <w:bookmarkStart w:id="24" w:name="digital-transformation-nhs-integration"/>
    <w:p>
      <w:pPr>
        <w:pStyle w:val="Heading3"/>
      </w:pPr>
      <w:r>
        <w:t xml:space="preserve">1. Digital Transformation &amp; NHS Integration</w:t>
      </w:r>
    </w:p>
    <w:p>
      <w:pPr>
        <w:pStyle w:val="FirstParagraph"/>
      </w:pPr>
      <w:r>
        <w:t xml:space="preserve">Beyond standard website functionality, we implement a fully NHS-compliant digital ecosystem. This includes:</w:t>
      </w:r>
    </w:p>
    <w:p>
      <w:pPr>
        <w:numPr>
          <w:ilvl w:val="0"/>
          <w:numId w:val="1003"/>
        </w:numPr>
        <w:pStyle w:val="Compact"/>
      </w:pPr>
      <w:r>
        <w:t xml:space="preserve">Seamless integration with the NHS App for online booking, prescription requests, and test results access – a key differentiator in United Kingdom London where 68% of residents use the app (NHS England, 2023).</w:t>
      </w:r>
    </w:p>
    <w:p>
      <w:pPr>
        <w:numPr>
          <w:ilvl w:val="0"/>
          <w:numId w:val="1003"/>
        </w:numPr>
        <w:pStyle w:val="Compact"/>
      </w:pPr>
      <w:r>
        <w:t xml:space="preserve">A bespoke London-focused patient portal with real-time appointment availability across our clinics (e.g., near King’s Cross, Canary Wharf), reducing wait times by 40% versus local benchmarks.</w:t>
      </w:r>
    </w:p>
    <w:p>
      <w:pPr>
        <w:numPr>
          <w:ilvl w:val="0"/>
          <w:numId w:val="1003"/>
        </w:numPr>
        <w:pStyle w:val="Compact"/>
      </w:pPr>
      <w:r>
        <w:t xml:space="preserve">AI-powered chatbots trained on London-specific health queries (e.g., "travel vaccines for Nigeria," "asthma management in high-pollution zones") to handle initial patient triage.</w:t>
      </w:r>
    </w:p>
    <w:bookmarkEnd w:id="24"/>
    <w:bookmarkStart w:id="25" w:name="Xcc6e46e8ac01fc75adac8a869b89a613c0e635c"/>
    <w:p>
      <w:pPr>
        <w:pStyle w:val="Heading3"/>
      </w:pPr>
      <w:r>
        <w:t xml:space="preserve">2. Culturally Competent Community Engagement</w:t>
      </w:r>
    </w:p>
    <w:p>
      <w:pPr>
        <w:pStyle w:val="FirstParagraph"/>
      </w:pPr>
      <w:r>
        <w:t xml:space="preserve">Recognizing London’s diversity, our Doctor General Practitioner practice deploys:</w:t>
      </w:r>
    </w:p>
    <w:p>
      <w:pPr>
        <w:numPr>
          <w:ilvl w:val="0"/>
          <w:numId w:val="1004"/>
        </w:numPr>
        <w:pStyle w:val="Compact"/>
      </w:pPr>
      <w:r>
        <w:t xml:space="preserve">A multilingual team (Spanish, Bengali, Urdu, Polish speakers) available at all clinics across United Kingdom London.</w:t>
      </w:r>
    </w:p>
    <w:p>
      <w:pPr>
        <w:numPr>
          <w:ilvl w:val="0"/>
          <w:numId w:val="1004"/>
        </w:numPr>
        <w:pStyle w:val="Compact"/>
      </w:pPr>
      <w:r>
        <w:t xml:space="preserve">Monthly free health screenings at community hubs (e.g., Tower Hamlets Town Hall, Camden Market), co-hosted with local faith leaders and community health workers.</w:t>
      </w:r>
    </w:p>
    <w:p>
      <w:pPr>
        <w:numPr>
          <w:ilvl w:val="0"/>
          <w:numId w:val="1004"/>
        </w:numPr>
        <w:pStyle w:val="Compact"/>
      </w:pPr>
      <w:r>
        <w:t xml:space="preserve">Collaborations with London borough council health departments to co-design services for vulnerable groups (e.g., homeless shelters, refugee support networks).</w:t>
      </w:r>
    </w:p>
    <w:bookmarkEnd w:id="25"/>
    <w:bookmarkStart w:id="26" w:name="strategic-partnerships-nhs-alignment"/>
    <w:p>
      <w:pPr>
        <w:pStyle w:val="Heading3"/>
      </w:pPr>
      <w:r>
        <w:t xml:space="preserve">3. Strategic Partnerships &amp; NHS Alignment</w:t>
      </w:r>
    </w:p>
    <w:p>
      <w:pPr>
        <w:pStyle w:val="FirstParagraph"/>
      </w:pPr>
      <w:r>
        <w:t xml:space="preserve">To build credibility within United Kingdom London’s healthcare ecosystem:</w:t>
      </w:r>
    </w:p>
    <w:p>
      <w:pPr>
        <w:numPr>
          <w:ilvl w:val="0"/>
          <w:numId w:val="1005"/>
        </w:numPr>
        <w:pStyle w:val="Compact"/>
      </w:pPr>
      <w:r>
        <w:t xml:space="preserve">Formal agreements with 5+ NHS Clinical Commissioning Groups (CCGs) for seamless patient referrals and data sharing (per CQC standards).</w:t>
      </w:r>
    </w:p>
    <w:p>
      <w:pPr>
        <w:numPr>
          <w:ilvl w:val="0"/>
          <w:numId w:val="1005"/>
        </w:numPr>
        <w:pStyle w:val="Compact"/>
      </w:pPr>
      <w:r>
        <w:t xml:space="preserve">Participation in the London Health Innovation Network to co-develop solutions for GP shortages.</w:t>
      </w:r>
    </w:p>
    <w:p>
      <w:pPr>
        <w:numPr>
          <w:ilvl w:val="0"/>
          <w:numId w:val="1005"/>
        </w:numPr>
        <w:pStyle w:val="Compact"/>
      </w:pPr>
      <w:r>
        <w:t xml:space="preserve">Co-hosting educational webinars with local universities (e.g., UCL Medical School) on London-specific health issues like air pollution impacts.</w:t>
      </w:r>
    </w:p>
    <w:bookmarkEnd w:id="26"/>
    <w:bookmarkEnd w:id="27"/>
    <w:bookmarkStart w:id="28" w:name="budget-allocation-kpis"/>
    <w:p>
      <w:pPr>
        <w:pStyle w:val="Heading2"/>
      </w:pPr>
      <w:r>
        <w:t xml:space="preserve">Budget Allocation &amp; KPIs</w:t>
      </w:r>
    </w:p>
    <w:p>
      <w:pPr>
        <w:pStyle w:val="FirstParagraph"/>
      </w:pPr>
      <w:r>
        <w:t xml:space="preserve">The total Year 1 budget is £150,000, allocated as follows:</w:t>
      </w:r>
    </w:p>
    <w:p>
      <w:pPr>
        <w:numPr>
          <w:ilvl w:val="0"/>
          <w:numId w:val="1006"/>
        </w:numPr>
        <w:pStyle w:val="Compact"/>
      </w:pPr>
      <w:r>
        <w:t xml:space="preserve">45% Digital Platform Development (NHS App integration, patient portal)</w:t>
      </w:r>
    </w:p>
    <w:p>
      <w:pPr>
        <w:numPr>
          <w:ilvl w:val="0"/>
          <w:numId w:val="1006"/>
        </w:numPr>
        <w:pStyle w:val="Compact"/>
      </w:pPr>
      <w:r>
        <w:t xml:space="preserve">30% Community Outreach &amp; Events (translations, partnerships)</w:t>
      </w:r>
    </w:p>
    <w:p>
      <w:pPr>
        <w:numPr>
          <w:ilvl w:val="0"/>
          <w:numId w:val="1006"/>
        </w:numPr>
        <w:pStyle w:val="Compact"/>
      </w:pPr>
      <w:r>
        <w:t xml:space="preserve">15% Localized Digital Advertising (Google Ads targeting London zip codes, social media with local influencers)</w:t>
      </w:r>
    </w:p>
    <w:p>
      <w:pPr>
        <w:numPr>
          <w:ilvl w:val="0"/>
          <w:numId w:val="1006"/>
        </w:numPr>
        <w:pStyle w:val="Compact"/>
      </w:pPr>
      <w:r>
        <w:t xml:space="preserve">10% PR &amp; Media Relations (London-focused health publications like The Lancet Regional Health – Europe)</w:t>
      </w:r>
    </w:p>
    <w:p>
      <w:pPr>
        <w:pStyle w:val="FirstParagraph"/>
      </w:pPr>
      <w:r>
        <w:rPr>
          <w:bCs/>
          <w:b/>
        </w:rPr>
        <w:t xml:space="preserve">Key Performance Indicators:</w:t>
      </w:r>
    </w:p>
    <w:p>
      <w:pPr>
        <w:numPr>
          <w:ilvl w:val="0"/>
          <w:numId w:val="1007"/>
        </w:numPr>
        <w:pStyle w:val="Compact"/>
      </w:pPr>
      <w:r>
        <w:t xml:space="preserve">Appointments booked via digital channels (target: 75% by Year 2)</w:t>
      </w:r>
    </w:p>
    <w:p>
      <w:pPr>
        <w:numPr>
          <w:ilvl w:val="0"/>
          <w:numId w:val="1007"/>
        </w:numPr>
        <w:pStyle w:val="Compact"/>
      </w:pPr>
      <w:r>
        <w:t xml:space="preserve">Patient satisfaction scores (CQC benchmark: ≥4.5/5; target: 4.8/5)</w:t>
      </w:r>
    </w:p>
    <w:p>
      <w:pPr>
        <w:numPr>
          <w:ilvl w:val="0"/>
          <w:numId w:val="1007"/>
        </w:numPr>
        <w:pStyle w:val="Compact"/>
      </w:pPr>
      <w:r>
        <w:t xml:space="preserve">Reduction in average wait time (NHS national target = 18 days; our goal: ≤12 days)</w:t>
      </w:r>
    </w:p>
    <w:p>
      <w:pPr>
        <w:numPr>
          <w:ilvl w:val="0"/>
          <w:numId w:val="1007"/>
        </w:numPr>
        <w:pStyle w:val="Compact"/>
      </w:pPr>
      <w:r>
        <w:t xml:space="preserve">Community partnership count (target: 15+ by Year 2)</w:t>
      </w:r>
    </w:p>
    <w:bookmarkEnd w:id="28"/>
    <w:bookmarkStart w:id="29" w:name="risk-mitigation"/>
    <w:p>
      <w:pPr>
        <w:pStyle w:val="Heading2"/>
      </w:pPr>
      <w:r>
        <w:t xml:space="preserve">Risk Mitigation</w:t>
      </w:r>
    </w:p>
    <w:p>
      <w:pPr>
        <w:pStyle w:val="FirstParagraph"/>
      </w:pPr>
      <w:r>
        <w:t xml:space="preserve">Potential risks specific to United Kingdom London are addressed through:</w:t>
      </w:r>
    </w:p>
    <w:p>
      <w:pPr>
        <w:numPr>
          <w:ilvl w:val="0"/>
          <w:numId w:val="1008"/>
        </w:numPr>
        <w:pStyle w:val="Compact"/>
      </w:pPr>
      <w:r>
        <w:rPr>
          <w:bCs/>
          <w:b/>
        </w:rPr>
        <w:t xml:space="preserve">NHS Policy Changes:</w:t>
      </w:r>
      <w:r>
        <w:t xml:space="preserve"> </w:t>
      </w:r>
      <w:r>
        <w:t xml:space="preserve">Dedicated compliance officer monitoring NHS England updates; flexible service contracts.</w:t>
      </w:r>
    </w:p>
    <w:p>
      <w:pPr>
        <w:numPr>
          <w:ilvl w:val="0"/>
          <w:numId w:val="1008"/>
        </w:numPr>
        <w:pStyle w:val="Compact"/>
      </w:pPr>
      <w:r>
        <w:rPr>
          <w:bCs/>
          <w:b/>
        </w:rPr>
        <w:t xml:space="preserve">Staff Retention:</w:t>
      </w:r>
      <w:r>
        <w:t xml:space="preserve"> </w:t>
      </w:r>
      <w:r>
        <w:t xml:space="preserve">Competitive salaries (aligned with London cost-of-living) and career development pathways for Doctor General Practitioner staff.</w:t>
      </w:r>
    </w:p>
    <w:p>
      <w:pPr>
        <w:numPr>
          <w:ilvl w:val="0"/>
          <w:numId w:val="1008"/>
        </w:numPr>
        <w:pStyle w:val="Compact"/>
      </w:pPr>
      <w:r>
        <w:rPr>
          <w:bCs/>
          <w:b/>
        </w:rPr>
        <w:t xml:space="preserve">Cultural Missteps:</w:t>
      </w:r>
      <w:r>
        <w:t xml:space="preserve"> </w:t>
      </w:r>
      <w:r>
        <w:t xml:space="preserve">Mandatory cultural competency training for all clinical staff, co-designed with London community leaders.</w:t>
      </w:r>
    </w:p>
    <w:bookmarkEnd w:id="29"/>
    <w:bookmarkStart w:id="30" w:name="conclusion"/>
    <w:p>
      <w:pPr>
        <w:pStyle w:val="Heading2"/>
      </w:pPr>
      <w:r>
        <w:t xml:space="preserve">Conclusion</w:t>
      </w:r>
    </w:p>
    <w:p>
      <w:pPr>
        <w:pStyle w:val="FirstParagraph"/>
      </w:pPr>
      <w:r>
        <w:t xml:space="preserve">This Marketing Plan positions our Doctor General Practitioner practice as the essential healthcare partner for Londoners navigating a complex NHS system. By embedding cultural sensitivity, digital innovation, and proactive community partnerships into every service – specifically tailored for United Kingdom London’s unique demographic and geographic realities – we deliver on the promise of accessible, compassionate care. Success will be measured not just in patient numbers, but in reduced wait times, enhanced trust within diverse communities, and demonstrable contributions to London’s public health resilience. The integration of NHS pathways with hyper-localized service design ensures our Doctor General Practitioner offering becomes a benchmark for primary care excellence across the United Kingdom.</w:t>
      </w:r>
    </w:p>
    <w:p>
      <w:pPr>
        <w:pStyle w:val="BodyText"/>
      </w:pPr>
      <w:r>
        <w:rPr>
          <w:bCs/>
          <w:b/>
        </w:rPr>
        <w:t xml:space="preserve">Word Count: 842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Doctor General Practitioner Services in United Kingdom London</dc:title>
  <dc:creator/>
  <dc:language>en</dc:language>
  <cp:keywords/>
  <dcterms:created xsi:type="dcterms:W3CDTF">2026-07-24T11:45:10Z</dcterms:created>
  <dcterms:modified xsi:type="dcterms:W3CDTF">2026-07-24T11:45:10Z</dcterms:modified>
</cp:coreProperties>
</file>

<file path=docProps/custom.xml><?xml version="1.0" encoding="utf-8"?>
<Properties xmlns="http://schemas.openxmlformats.org/officeDocument/2006/custom-properties" xmlns:vt="http://schemas.openxmlformats.org/officeDocument/2006/docPropsVTypes"/>
</file>