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Practice</w:t>
      </w:r>
      <w:r>
        <w:t xml:space="preserve"> </w:t>
      </w:r>
      <w:r>
        <w:t xml:space="preserve">-</w:t>
      </w:r>
      <w:r>
        <w:t xml:space="preserve"> </w:t>
      </w:r>
      <w:r>
        <w:t xml:space="preserve">Manchester,</w:t>
      </w:r>
      <w:r>
        <w:t xml:space="preserve"> </w:t>
      </w:r>
      <w:r>
        <w:t xml:space="preserve">United</w:t>
      </w:r>
      <w:r>
        <w:t xml:space="preserve"> </w:t>
      </w:r>
      <w:r>
        <w:t xml:space="preserve">Kingdom</w:t>
      </w:r>
    </w:p>
    <w:bookmarkStart w:id="31" w:name="X790eaf01a633140533b57213144b5cf360faf62"/>
    <w:p>
      <w:pPr>
        <w:pStyle w:val="Heading1"/>
      </w:pPr>
      <w:r>
        <w:t xml:space="preserve">Comprehensive Marketing Plan for Doctor General Practitioner Services in Manchester, United Kingdom</w:t>
      </w:r>
    </w:p>
    <w:bookmarkStart w:id="20" w:name="executive-summary"/>
    <w:p>
      <w:pPr>
        <w:pStyle w:val="Heading2"/>
      </w:pPr>
      <w:r>
        <w:t xml:space="preserve">Executive Summary</w:t>
      </w:r>
    </w:p>
    <w:p>
      <w:pPr>
        <w:pStyle w:val="FirstParagraph"/>
      </w:pPr>
      <w:r>
        <w:t xml:space="preserve">This Marketing Plan outlines a strategic approach to establish and grow a trusted General Practitioner (GP) practice within the competitive healthcare landscape of Manchester, United Kingdom. Focusing on patient-centric care, community engagement, and digital innovation, this plan targets the specific needs of Manchester residents while differentiating our Doctor General Practitioner service from both NHS provision and other private providers. The strategy prioritises accessibility, cultural sensitivity across Manchester's diverse population, and seamless integration with local healthcare networks to build long-term patient loyalty in Greater Manchester.</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faces significant pressure on primary care services, with NHS GP practices often experiencing high patient volumes and extended waiting times. According to the 2023 NHS England report, average consultation wait times in Greater Manchester exceed the national target by 15-20 days. This creates a clear opportunity for a well-positioned Doctor General Practitioner practice offering timely, personalised care. Manchester's unique demographic—characterised by high population density, significant ethnic diversity (notably South Asian, African Caribbean and White British communities), and areas of socioeconomic deprivation—demands tailored healthcare communication and accessibility.</w:t>
      </w:r>
    </w:p>
    <w:p>
      <w:pPr>
        <w:pStyle w:val="BodyText"/>
      </w:pPr>
      <w:r>
        <w:t xml:space="preserve">Competitor analysis reveals a gap: While NHS services provide essential care, they often lack flexibility. Private GP practices exist but frequently focus solely on affluent suburbs (e.g., Cheshire, Wilmslow) or offer limited same-day appointments. Our Manchester-based Doctor General Practitioner service will specifically target inner-city communities and families seeking reliable, culturally aware care without the NHS wait times.</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Residents of Manchester City Centre &amp; Inner Suburbs</w:t>
      </w:r>
      <w:r>
        <w:t xml:space="preserve">: Families in areas like Hulme, Moss Side, Rusholme, and Fallowfield seeking accessible care beyond NHS capacity.</w:t>
      </w:r>
    </w:p>
    <w:p>
      <w:pPr>
        <w:numPr>
          <w:ilvl w:val="0"/>
          <w:numId w:val="1001"/>
        </w:numPr>
        <w:pStyle w:val="Compact"/>
      </w:pPr>
      <w:r>
        <w:rPr>
          <w:bCs/>
          <w:b/>
        </w:rPr>
        <w:t xml:space="preserve">Diverse Ethnic Communities</w:t>
      </w:r>
      <w:r>
        <w:t xml:space="preserve">: Patients requiring culturally competent communication (e.g., Urdu, Bengali-speaking staff available).</w:t>
      </w:r>
    </w:p>
    <w:p>
      <w:pPr>
        <w:numPr>
          <w:ilvl w:val="0"/>
          <w:numId w:val="1001"/>
        </w:numPr>
        <w:pStyle w:val="Compact"/>
      </w:pPr>
      <w:r>
        <w:rPr>
          <w:bCs/>
          <w:b/>
        </w:rPr>
        <w:t xml:space="preserve">Working Professionals &amp; Students</w:t>
      </w:r>
      <w:r>
        <w:t xml:space="preserve">: Needing flexible appointment slots (evenings/weekends) and digital health options near universities like UMIST or Manchester Metropolitan.</w:t>
      </w:r>
    </w:p>
    <w:p>
      <w:pPr>
        <w:numPr>
          <w:ilvl w:val="0"/>
          <w:numId w:val="1001"/>
        </w:numPr>
        <w:pStyle w:val="Compact"/>
      </w:pPr>
      <w:r>
        <w:rPr>
          <w:bCs/>
          <w:b/>
        </w:rPr>
        <w:t xml:space="preserve">Patients with Chronic Conditions</w:t>
      </w:r>
      <w:r>
        <w:t xml:space="preserve">: Managing diabetes, hypertension, or mental health needs requiring consistent GP support beyond acute NHS visits.</w:t>
      </w:r>
    </w:p>
    <w:bookmarkEnd w:id="22"/>
    <w:bookmarkStart w:id="27" w:name="marketing-mix-strategy-4ps"/>
    <w:p>
      <w:pPr>
        <w:pStyle w:val="Heading2"/>
      </w:pPr>
      <w:r>
        <w:t xml:space="preserve">Marketing Mix Strategy (4Ps)</w:t>
      </w:r>
    </w:p>
    <w:bookmarkStart w:id="23" w:name="Xb576ebc1f96f2709b6d2d5f1402f4a27f2871b5"/>
    <w:p>
      <w:pPr>
        <w:pStyle w:val="Heading3"/>
      </w:pPr>
      <w:r>
        <w:t xml:space="preserve">Product: Enhanced Doctor General Practitioner Services</w:t>
      </w:r>
    </w:p>
    <w:p>
      <w:pPr>
        <w:pStyle w:val="FirstParagraph"/>
      </w:pPr>
      <w:r>
        <w:t xml:space="preserve">We offer a comprehensive suite of services designed for Manchester's needs:</w:t>
      </w:r>
    </w:p>
    <w:p>
      <w:pPr>
        <w:numPr>
          <w:ilvl w:val="0"/>
          <w:numId w:val="1002"/>
        </w:numPr>
        <w:pStyle w:val="Compact"/>
      </w:pPr>
      <w:r>
        <w:rPr>
          <w:bCs/>
          <w:b/>
        </w:rPr>
        <w:t xml:space="preserve">Same-Day/Next-Day Appointments:</w:t>
      </w:r>
      <w:r>
        <w:t xml:space="preserve"> </w:t>
      </w:r>
      <w:r>
        <w:t xml:space="preserve">Guaranteed slots for urgent concerns (e.g., after-hours care via telehealth).</w:t>
      </w:r>
    </w:p>
    <w:p>
      <w:pPr>
        <w:numPr>
          <w:ilvl w:val="0"/>
          <w:numId w:val="1002"/>
        </w:numPr>
        <w:pStyle w:val="Compact"/>
      </w:pPr>
      <w:r>
        <w:rPr>
          <w:bCs/>
          <w:b/>
        </w:rPr>
        <w:t xml:space="preserve">Culturally Competent Care:</w:t>
      </w:r>
      <w:r>
        <w:t xml:space="preserve"> </w:t>
      </w:r>
      <w:r>
        <w:t xml:space="preserve">Multilingual staff, community health champions embedded in local groups (e.g., Manchester Asian Health Network).</w:t>
      </w:r>
    </w:p>
    <w:p>
      <w:pPr>
        <w:numPr>
          <w:ilvl w:val="0"/>
          <w:numId w:val="1002"/>
        </w:numPr>
        <w:pStyle w:val="Compact"/>
      </w:pPr>
      <w:r>
        <w:rPr>
          <w:bCs/>
          <w:b/>
        </w:rPr>
        <w:t xml:space="preserve">Integrated Digital Platform:</w:t>
      </w:r>
      <w:r>
        <w:t xml:space="preserve"> </w:t>
      </w:r>
      <w:r>
        <w:t xml:space="preserve">Secure NHS-approved app for booking, medical records access, and video consultations—compatible with Manchester’s digital healthcare ecosystem.</w:t>
      </w:r>
    </w:p>
    <w:p>
      <w:pPr>
        <w:numPr>
          <w:ilvl w:val="0"/>
          <w:numId w:val="1002"/>
        </w:numPr>
        <w:pStyle w:val="Compact"/>
      </w:pPr>
      <w:r>
        <w:rPr>
          <w:bCs/>
          <w:b/>
        </w:rPr>
        <w:t xml:space="preserve">Preventive Health Packages:</w:t>
      </w:r>
      <w:r>
        <w:t xml:space="preserve"> </w:t>
      </w:r>
      <w:r>
        <w:t xml:space="preserve">Targeted programmes addressing local health challenges (e.g., obesity clinics in partnership with Greater Manchester Public Health).</w:t>
      </w:r>
    </w:p>
    <w:bookmarkEnd w:id="23"/>
    <w:bookmarkStart w:id="24" w:name="price-transparent-value-based"/>
    <w:p>
      <w:pPr>
        <w:pStyle w:val="Heading3"/>
      </w:pPr>
      <w:r>
        <w:t xml:space="preserve">Price: Transparent &amp; Value-Based</w:t>
      </w:r>
    </w:p>
    <w:p>
      <w:pPr>
        <w:pStyle w:val="FirstParagraph"/>
      </w:pPr>
      <w:r>
        <w:t xml:space="preserve">Pricing aligns with UK private practice standards but offers unique Manchester value:</w:t>
      </w:r>
    </w:p>
    <w:p>
      <w:pPr>
        <w:numPr>
          <w:ilvl w:val="0"/>
          <w:numId w:val="1003"/>
        </w:numPr>
        <w:pStyle w:val="Compact"/>
      </w:pPr>
      <w:r>
        <w:t xml:space="preserve">Standard Consultation: £50 (competitive vs. NHS wait times)</w:t>
      </w:r>
    </w:p>
    <w:p>
      <w:pPr>
        <w:numPr>
          <w:ilvl w:val="0"/>
          <w:numId w:val="1003"/>
        </w:numPr>
        <w:pStyle w:val="Compact"/>
      </w:pPr>
      <w:r>
        <w:rPr>
          <w:bCs/>
          <w:b/>
        </w:rPr>
        <w:t xml:space="preserve">Community Discount:</w:t>
      </w:r>
      <w:r>
        <w:t xml:space="preserve"> </w:t>
      </w:r>
      <w:r>
        <w:t xml:space="preserve">15% off for patients from Manchester wards with high deprivation scores (e.g., Gorton, Clayton).</w:t>
      </w:r>
    </w:p>
    <w:p>
      <w:pPr>
        <w:numPr>
          <w:ilvl w:val="0"/>
          <w:numId w:val="1003"/>
        </w:numPr>
        <w:pStyle w:val="Compact"/>
      </w:pPr>
      <w:r>
        <w:rPr>
          <w:bCs/>
          <w:b/>
        </w:rPr>
        <w:t xml:space="preserve">NHS Partnership Tariff:</w:t>
      </w:r>
      <w:r>
        <w:t xml:space="preserve"> </w:t>
      </w:r>
      <w:r>
        <w:t xml:space="preserve">Collaborating with local NHS Trusts for referrals at agreed rates, ensuring seamless care continuity.</w:t>
      </w:r>
    </w:p>
    <w:bookmarkEnd w:id="24"/>
    <w:bookmarkStart w:id="25" w:name="place-hyperlocal-manchester-presence"/>
    <w:p>
      <w:pPr>
        <w:pStyle w:val="Heading3"/>
      </w:pPr>
      <w:r>
        <w:t xml:space="preserve">Place: Hyperlocal Manchester Presence</w:t>
      </w:r>
    </w:p>
    <w:p>
      <w:pPr>
        <w:pStyle w:val="FirstParagraph"/>
      </w:pPr>
      <w:r>
        <w:t xml:space="preserve">Our practice is strategically located in central Manchester (e.g., 120 Deansgate, close to Castlefield), maximising accessibility via public transport and proximity to key employers. We establish physical presence through:</w:t>
      </w:r>
    </w:p>
    <w:p>
      <w:pPr>
        <w:numPr>
          <w:ilvl w:val="0"/>
          <w:numId w:val="1004"/>
        </w:numPr>
        <w:pStyle w:val="Compact"/>
      </w:pPr>
      <w:r>
        <w:t xml:space="preserve">Partnerships with 15+ local pharmacies (e.g., LloydsPharmacy in Salford) for referral pathways.</w:t>
      </w:r>
    </w:p>
    <w:p>
      <w:pPr>
        <w:numPr>
          <w:ilvl w:val="0"/>
          <w:numId w:val="1004"/>
        </w:numPr>
        <w:pStyle w:val="Compact"/>
      </w:pPr>
      <w:r>
        <w:t xml:space="preserve">Pop-up health screenings at Manchester City Council events (e.g., community fairs in Albert Square).</w:t>
      </w:r>
    </w:p>
    <w:p>
      <w:pPr>
        <w:numPr>
          <w:ilvl w:val="0"/>
          <w:numId w:val="1004"/>
        </w:numPr>
        <w:pStyle w:val="Compact"/>
      </w:pPr>
      <w:r>
        <w:t xml:space="preserve">Integration with the Manchester Primary Care Network for shared patient data under CQC guidelines.</w:t>
      </w:r>
    </w:p>
    <w:bookmarkEnd w:id="25"/>
    <w:bookmarkStart w:id="26" w:name="promotion-community-driven-digital"/>
    <w:p>
      <w:pPr>
        <w:pStyle w:val="Heading3"/>
      </w:pPr>
      <w:r>
        <w:t xml:space="preserve">Promotion: Community-Driven &amp; Digital</w:t>
      </w:r>
    </w:p>
    <w:p>
      <w:pPr>
        <w:pStyle w:val="FirstParagraph"/>
      </w:pPr>
      <w:r>
        <w:t xml:space="preserve">Our promotional strategy leverages Manchester’s community spirit and digital adoption:</w:t>
      </w:r>
    </w:p>
    <w:p>
      <w:pPr>
        <w:numPr>
          <w:ilvl w:val="0"/>
          <w:numId w:val="1005"/>
        </w:numPr>
        <w:pStyle w:val="Compact"/>
      </w:pPr>
      <w:r>
        <w:rPr>
          <w:bCs/>
          <w:b/>
        </w:rPr>
        <w:t xml:space="preserve">Local SEO &amp; Google Ads:</w:t>
      </w:r>
      <w:r>
        <w:t xml:space="preserve"> </w:t>
      </w:r>
      <w:r>
        <w:t xml:space="preserve">Targeting "Doctor General Practitioner Manchester", "Same day GP near me", and "Culturally sensitive GP Greater Manchester" with geo-fencing in 5-mile radius.</w:t>
      </w:r>
    </w:p>
    <w:p>
      <w:pPr>
        <w:numPr>
          <w:ilvl w:val="0"/>
          <w:numId w:val="1005"/>
        </w:numPr>
        <w:pStyle w:val="Compact"/>
      </w:pPr>
      <w:r>
        <w:rPr>
          <w:bCs/>
          <w:b/>
        </w:rPr>
        <w:t xml:space="preserve">Community Partnerships:</w:t>
      </w:r>
      <w:r>
        <w:t xml:space="preserve"> </w:t>
      </w:r>
      <w:r>
        <w:t xml:space="preserve">Sponsorship of local football clubs (e.g., Manchester City Community Trust), schools, and charities like The Christie Cancer Charity to build trust.</w:t>
      </w:r>
    </w:p>
    <w:p>
      <w:pPr>
        <w:numPr>
          <w:ilvl w:val="0"/>
          <w:numId w:val="1005"/>
        </w:numPr>
        <w:pStyle w:val="Compact"/>
      </w:pPr>
      <w:r>
        <w:rPr>
          <w:bCs/>
          <w:b/>
        </w:rPr>
        <w:t xml:space="preserve">Social Media &amp; Content:</w:t>
      </w:r>
      <w:r>
        <w:t xml:space="preserve"> </w:t>
      </w:r>
      <w:r>
        <w:t xml:space="preserve">Instagram/TikTok campaigns featuring real Manchester patients (with consent) sharing stories about reduced wait times. Regular blog content on "Manchester Health Trends" (e.g., "Managing Asthma in Manchester’s Air Quality Zones").</w:t>
      </w:r>
    </w:p>
    <w:p>
      <w:pPr>
        <w:numPr>
          <w:ilvl w:val="0"/>
          <w:numId w:val="1005"/>
        </w:numPr>
        <w:pStyle w:val="Compact"/>
      </w:pPr>
      <w:r>
        <w:rPr>
          <w:bCs/>
          <w:b/>
        </w:rPr>
        <w:t xml:space="preserve">Referral Programme:</w:t>
      </w:r>
      <w:r>
        <w:t xml:space="preserve"> </w:t>
      </w:r>
      <w:r>
        <w:t xml:space="preserve">Incentivising NHS staff to refer patients with £20 clinic voucher for both parties, aligned with NHS England’s referral guidelines.</w:t>
      </w:r>
    </w:p>
    <w:bookmarkEnd w:id="26"/>
    <w:bookmarkEnd w:id="27"/>
    <w:bookmarkStart w:id="28" w:name="budget-allocation-kpis"/>
    <w:p>
      <w:pPr>
        <w:pStyle w:val="Heading2"/>
      </w:pPr>
      <w:r>
        <w:t xml:space="preserve">Budget Allocation &amp; KPIs</w:t>
      </w:r>
    </w:p>
    <w:p>
      <w:pPr>
        <w:pStyle w:val="FirstParagraph"/>
      </w:pPr>
      <w:r>
        <w:t xml:space="preserve">Initial marketing budget: £35,000 (Year 1).</w:t>
      </w:r>
    </w:p>
    <w:p>
      <w:pPr>
        <w:numPr>
          <w:ilvl w:val="0"/>
          <w:numId w:val="1006"/>
        </w:numPr>
        <w:pStyle w:val="Compact"/>
      </w:pPr>
      <w:r>
        <w:t xml:space="preserve">Digital Advertising (45%): SEO, Google Ads, social media.</w:t>
      </w:r>
    </w:p>
    <w:p>
      <w:pPr>
        <w:numPr>
          <w:ilvl w:val="0"/>
          <w:numId w:val="1006"/>
        </w:numPr>
        <w:pStyle w:val="Compact"/>
      </w:pPr>
      <w:r>
        <w:t xml:space="preserve">Community Events (30%): Sponsorships, pop-up clinics.</w:t>
      </w:r>
    </w:p>
    <w:p>
      <w:pPr>
        <w:numPr>
          <w:ilvl w:val="0"/>
          <w:numId w:val="1006"/>
        </w:numPr>
        <w:pStyle w:val="Compact"/>
      </w:pPr>
      <w:r>
        <w:t xml:space="preserve">Print &amp; Collateral (15%): Localised brochures in key languages for pharmacies/clinics.</w:t>
      </w:r>
    </w:p>
    <w:p>
      <w:pPr>
        <w:numPr>
          <w:ilvl w:val="0"/>
          <w:numId w:val="1006"/>
        </w:numPr>
        <w:pStyle w:val="Compact"/>
      </w:pPr>
      <w:r>
        <w:t xml:space="preserve">Analytics &amp; Tracking (10%): Measuring Manchester-specific campaign ROI via unique UTM codes and patient surveys.</w:t>
      </w:r>
    </w:p>
    <w:p>
      <w:pPr>
        <w:pStyle w:val="FirstParagraph"/>
      </w:pPr>
      <w:r>
        <w:rPr>
          <w:bCs/>
          <w:b/>
        </w:rPr>
        <w:t xml:space="preserve">Key Performance Indicators:</w:t>
      </w:r>
    </w:p>
    <w:p>
      <w:pPr>
        <w:numPr>
          <w:ilvl w:val="0"/>
          <w:numId w:val="1007"/>
        </w:numPr>
        <w:pStyle w:val="Compact"/>
      </w:pPr>
      <w:r>
        <w:t xml:space="preserve">Acquire 350 new patients within Year 1 (targeting 15% of Manchester’s inner-city working-age population in our service area).</w:t>
      </w:r>
    </w:p>
    <w:p>
      <w:pPr>
        <w:numPr>
          <w:ilvl w:val="0"/>
          <w:numId w:val="1007"/>
        </w:numPr>
        <w:pStyle w:val="Compact"/>
      </w:pPr>
      <w:r>
        <w:t xml:space="preserve">Achieve 85% patient satisfaction score (measured via NHS-compliant surveys) with emphasis on "reduced wait times" and "cultural understanding".</w:t>
      </w:r>
    </w:p>
    <w:p>
      <w:pPr>
        <w:numPr>
          <w:ilvl w:val="0"/>
          <w:numId w:val="1007"/>
        </w:numPr>
        <w:pStyle w:val="Compact"/>
      </w:pPr>
      <w:r>
        <w:t xml:space="preserve">Secure referrals from 5+ local NHS practices within 6 months.</w:t>
      </w:r>
    </w:p>
    <w:p>
      <w:pPr>
        <w:numPr>
          <w:ilvl w:val="0"/>
          <w:numId w:val="1007"/>
        </w:numPr>
        <w:pStyle w:val="Compact"/>
      </w:pPr>
      <w:r>
        <w:t xml:space="preserve">Attain 4.7+ average rating on Google Reviews (Manchester-specific).</w:t>
      </w:r>
    </w:p>
    <w:bookmarkEnd w:id="28"/>
    <w:bookmarkStart w:id="29" w:name="compliance-ethical-considerations"/>
    <w:p>
      <w:pPr>
        <w:pStyle w:val="Heading2"/>
      </w:pPr>
      <w:r>
        <w:t xml:space="preserve">Compliance &amp; Ethical Considerations</w:t>
      </w:r>
    </w:p>
    <w:p>
      <w:pPr>
        <w:pStyle w:val="FirstParagraph"/>
      </w:pPr>
      <w:r>
        <w:t xml:space="preserve">All marketing adheres strictly to UK regulations:</w:t>
      </w:r>
    </w:p>
    <w:p>
      <w:pPr>
        <w:numPr>
          <w:ilvl w:val="0"/>
          <w:numId w:val="1008"/>
        </w:numPr>
        <w:pStyle w:val="Compact"/>
      </w:pPr>
      <w:r>
        <w:t xml:space="preserve">CQC (Care Quality Commission) standards for patient safety and communication.</w:t>
      </w:r>
    </w:p>
    <w:p>
      <w:pPr>
        <w:numPr>
          <w:ilvl w:val="0"/>
          <w:numId w:val="1008"/>
        </w:numPr>
        <w:pStyle w:val="Compact"/>
      </w:pPr>
      <w:r>
        <w:t xml:space="preserve">ICO GDPR compliance for all digital data collection.</w:t>
      </w:r>
    </w:p>
    <w:p>
      <w:pPr>
        <w:numPr>
          <w:ilvl w:val="0"/>
          <w:numId w:val="1008"/>
        </w:numPr>
        <w:pStyle w:val="Compact"/>
      </w:pPr>
      <w:r>
        <w:t xml:space="preserve">NHS England’s "Guidance on Patient Referral" to avoid misleading claims about NHS alternatives.</w:t>
      </w:r>
    </w:p>
    <w:bookmarkEnd w:id="29"/>
    <w:bookmarkStart w:id="30" w:name="conclusion"/>
    <w:p>
      <w:pPr>
        <w:pStyle w:val="Heading2"/>
      </w:pPr>
      <w:r>
        <w:t xml:space="preserve">Conclusion</w:t>
      </w:r>
    </w:p>
    <w:p>
      <w:pPr>
        <w:pStyle w:val="FirstParagraph"/>
      </w:pPr>
      <w:r>
        <w:t xml:space="preserve">This Marketing Plan positions our Doctor General Practitioner service as the essential, community-rooted solution for Manchester residents seeking timely, compassionate care. By deeply understanding the unique pressures of United Kingdom Manchester healthcare—where accessibility and cultural humility are non-negotiable—we will establish a practice that not only meets but exceeds patient expectations. Our focus on hyperlocal engagement, digital integration with Manchester’s health ecosystem, and transparent value delivery ensures sustainable growth while addressing critical gaps in Greater Manchester’s primary care network. This is not merely a marketing strategy; it is a commitment to healthier communities across the heart of Manchester.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Practice - Manchester, United Kingdom</dc:title>
  <dc:creator/>
  <cp:keywords/>
  <dcterms:created xsi:type="dcterms:W3CDTF">2026-07-23T20:53:59Z</dcterms:created>
  <dcterms:modified xsi:type="dcterms:W3CDTF">2026-07-23T20:53:59Z</dcterms:modified>
</cp:coreProperties>
</file>

<file path=docProps/custom.xml><?xml version="1.0" encoding="utf-8"?>
<Properties xmlns="http://schemas.openxmlformats.org/officeDocument/2006/custom-properties" xmlns:vt="http://schemas.openxmlformats.org/officeDocument/2006/docPropsVTypes"/>
</file>