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Houston</w:t>
      </w:r>
    </w:p>
    <w:bookmarkStart w:id="32" w:name="X4c3c35ffc69f652eda2670dc2767ca0a8e09361"/>
    <w:p>
      <w:pPr>
        <w:pStyle w:val="Heading1"/>
      </w:pPr>
      <w:r>
        <w:t xml:space="preserve">Comprehensive Marketing Plan for Doctor General Practitioner Services in United States Houston</w:t>
      </w:r>
    </w:p>
    <w:bookmarkStart w:id="20" w:name="executive-summary"/>
    <w:p>
      <w:pPr>
        <w:pStyle w:val="Heading2"/>
      </w:pPr>
      <w:r>
        <w:t xml:space="preserve">Executive Summary</w:t>
      </w:r>
    </w:p>
    <w:p>
      <w:pPr>
        <w:pStyle w:val="FirstParagraph"/>
      </w:pPr>
      <w:r>
        <w:t xml:space="preserve">This Marketing Plan outlines a strategic approach to establish and grow the practice of Dr. [Name], a Board-Certified General Practitioner, within the competitive healthcare landscape of United States Houston. Targeting underserved populations in Harris County, this plan focuses on building trust, enhancing patient accessibility, and differentiating services through culturally competent care. Houston's diverse population of 7 million residents with significant Hispanic (45%), African American (22%), and Asian American communities creates a unique opportunity for a Doctor General Practitioner committed to personalized primary care. The plan projects 30% patient acquisition growth in Year 1 and positions the practice as a community health pillar, directly addressing Houston's critical physician shortage in primary care.</w:t>
      </w:r>
    </w:p>
    <w:bookmarkEnd w:id="20"/>
    <w:bookmarkStart w:id="21" w:name="Xfa3a81fb3ed72384b503dd05af2f0837b669872"/>
    <w:p>
      <w:pPr>
        <w:pStyle w:val="Heading2"/>
      </w:pPr>
      <w:r>
        <w:t xml:space="preserve">Market Analysis: United States Houston Context</w:t>
      </w:r>
    </w:p>
    <w:p>
      <w:pPr>
        <w:pStyle w:val="FirstParagraph"/>
      </w:pPr>
      <w:r>
        <w:t xml:space="preserve">Houston faces severe challenges in primary care access. The American Medical Association reports only 170 physicians per 100,000 residents in Harris County—well below the national average of 235. This gap disproportionately affects low-income neighborhoods and communities of color, creating a massive opportunity for a forward-thinking Doctor General Practitioner. Competitor analysis reveals most clinics focus on insurance-driven efficiency rather than patient relationships. In United States Houston, where 18% of residents lack health insurance (U.S. Census 2023), a practice emphasizing transparent pricing and community engagement will stand out. Local trends show rising demand for telehealth services (up 250% since 2020) and cultural competency—particularly for Hispanic patients who often delay care due to language barriers.</w:t>
      </w:r>
    </w:p>
    <w:bookmarkEnd w:id="21"/>
    <w:bookmarkStart w:id="22" w:name="target-audience"/>
    <w:p>
      <w:pPr>
        <w:pStyle w:val="Heading2"/>
      </w:pPr>
      <w:r>
        <w:t xml:space="preserve">Target Audience</w:t>
      </w:r>
    </w:p>
    <w:p>
      <w:pPr>
        <w:pStyle w:val="FirstParagraph"/>
      </w:pPr>
      <w:r>
        <w:t xml:space="preserve">The primary audience is Houston residents aged 35-65 living in neighborhoods with high medical need: South Park, East Houston, and Gulfton. This group includes working families (42% of Harris County households earn under $50k annually) who prioritize affordability, convenience, and language accessibility. Secondary audiences are employers seeking wellness programs (Houston ranks #1 for business growth nationally) and referral partners like urgent care centers facing patient overflow. Crucially, the Doctor General Practitioner will specifically market to Houston's large immigrant communities by offering Spanish-speaking staff and culturally tailored health education—addressing a gap where 70% of clinics lack such resources.</w:t>
      </w:r>
    </w:p>
    <w:bookmarkEnd w:id="22"/>
    <w:bookmarkStart w:id="23" w:name="marketing-objectives"/>
    <w:p>
      <w:pPr>
        <w:pStyle w:val="Heading2"/>
      </w:pPr>
      <w:r>
        <w:t xml:space="preserve">Marketing Objectives</w:t>
      </w:r>
    </w:p>
    <w:p>
      <w:pPr>
        <w:numPr>
          <w:ilvl w:val="0"/>
          <w:numId w:val="1001"/>
        </w:numPr>
        <w:pStyle w:val="Compact"/>
      </w:pPr>
      <w:r>
        <w:t xml:space="preserve">Acquire 300 new patients within the first 12 months through targeted Houston community engagement.</w:t>
      </w:r>
    </w:p>
    <w:p>
      <w:pPr>
        <w:numPr>
          <w:ilvl w:val="0"/>
          <w:numId w:val="1001"/>
        </w:numPr>
        <w:pStyle w:val="Compact"/>
      </w:pPr>
      <w:r>
        <w:t xml:space="preserve">Achieve 95% patient satisfaction score (exceeding Houston's average of 87%) via personalized care experience.</w:t>
      </w:r>
    </w:p>
    <w:p>
      <w:pPr>
        <w:numPr>
          <w:ilvl w:val="0"/>
          <w:numId w:val="1001"/>
        </w:numPr>
        <w:pStyle w:val="Compact"/>
      </w:pPr>
      <w:r>
        <w:t xml:space="preserve">Secure contracts with 3 major Houston employers for on-site wellness programs by Q3 Year 1.</w:t>
      </w:r>
    </w:p>
    <w:p>
      <w:pPr>
        <w:numPr>
          <w:ilvl w:val="0"/>
          <w:numId w:val="1001"/>
        </w:numPr>
        <w:pStyle w:val="Compact"/>
      </w:pPr>
      <w:r>
        <w:t xml:space="preserve">Attain 40% of new patients through digital channels (addressing Houston's high smartphone penetration: 92%).</w:t>
      </w:r>
    </w:p>
    <w:bookmarkEnd w:id="23"/>
    <w:bookmarkStart w:id="28" w:name="strategic-marketing-mix-4ps"/>
    <w:p>
      <w:pPr>
        <w:pStyle w:val="Heading2"/>
      </w:pPr>
      <w:r>
        <w:t xml:space="preserve">Strategic Marketing Mix (4Ps)</w:t>
      </w:r>
    </w:p>
    <w:bookmarkStart w:id="24" w:name="X20e13e30370989c317edf7ba8ffce4b80112ff2"/>
    <w:p>
      <w:pPr>
        <w:pStyle w:val="Heading3"/>
      </w:pPr>
      <w:r>
        <w:t xml:space="preserve">Product: Differentiated Doctor General Practitioner Services</w:t>
      </w:r>
    </w:p>
    <w:p>
      <w:pPr>
        <w:pStyle w:val="FirstParagraph"/>
      </w:pPr>
      <w:r>
        <w:t xml:space="preserve">The core offering includes same-day appointments, telehealth with Spanish/English options, and preventive care bundles priced under $50. Unlike typical clinics, Dr. [Name]'s practice integrates social determinants of health—partnering with Houston food banks for diabetic patients and free flu shots at neighborhood centers. This approach directly responds to United States Houston's top health concerns: obesity (38% prevalence), hypertension (41%), and diabetes (15%). The Doctor General Practitioner will offer "Houston Health Passes" for routine care, eliminating surprise billing—a critical trust-builder in a city where 63% of patients report insurance confusion.</w:t>
      </w:r>
    </w:p>
    <w:bookmarkEnd w:id="24"/>
    <w:bookmarkStart w:id="25" w:name="price-transparent-value-based-pricing"/>
    <w:p>
      <w:pPr>
        <w:pStyle w:val="Heading3"/>
      </w:pPr>
      <w:r>
        <w:t xml:space="preserve">Price: Transparent Value-Based Pricing</w:t>
      </w:r>
    </w:p>
    <w:p>
      <w:pPr>
        <w:pStyle w:val="FirstParagraph"/>
      </w:pPr>
      <w:r>
        <w:t xml:space="preserve">Rejection of complex insurance models is central to the strategy. All services display clear pricing on the website: $45 for routine check-ups (vs. Houston average $85), with sliding scales for uninsured patients (0-100% income-based). The practice will absorb Medicare/Medicaid reimbursement gaps to ensure no patient faces financial barriers—a rarity in United States Houston where 32% of clinics deny care due to payment issues.</w:t>
      </w:r>
    </w:p>
    <w:bookmarkEnd w:id="25"/>
    <w:bookmarkStart w:id="26" w:name="place-hyperlocal-accessibility"/>
    <w:p>
      <w:pPr>
        <w:pStyle w:val="Heading3"/>
      </w:pPr>
      <w:r>
        <w:t xml:space="preserve">Place: Hyperlocal Accessibility</w:t>
      </w:r>
    </w:p>
    <w:p>
      <w:pPr>
        <w:pStyle w:val="FirstParagraph"/>
      </w:pPr>
      <w:r>
        <w:t xml:space="preserve">The clinic is strategically located in Midtown Houston (close to MetroBus routes and parking) with extended hours until 8 PM on weekdays. Critical partnerships include:</w:t>
      </w:r>
    </w:p>
    <w:p>
      <w:pPr>
        <w:numPr>
          <w:ilvl w:val="0"/>
          <w:numId w:val="1002"/>
        </w:numPr>
        <w:pStyle w:val="Compact"/>
      </w:pPr>
      <w:r>
        <w:t xml:space="preserve">Mobile health units serving homeless shelters in the Houston Food Bank network.</w:t>
      </w:r>
    </w:p>
    <w:p>
      <w:pPr>
        <w:numPr>
          <w:ilvl w:val="0"/>
          <w:numId w:val="1002"/>
        </w:numPr>
        <w:pStyle w:val="Compact"/>
      </w:pPr>
      <w:r>
        <w:t xml:space="preserve">Pop-up clinics at H-Town Festivals and Astros games for youth outreach.</w:t>
      </w:r>
    </w:p>
    <w:p>
      <w:pPr>
        <w:numPr>
          <w:ilvl w:val="0"/>
          <w:numId w:val="1002"/>
        </w:numPr>
        <w:pStyle w:val="Compact"/>
      </w:pPr>
      <w:r>
        <w:t xml:space="preserve">Integration with Houston Methodist's patient portal for seamless referrals.</w:t>
      </w:r>
    </w:p>
    <w:p>
      <w:pPr>
        <w:pStyle w:val="FirstParagraph"/>
      </w:pPr>
      <w:r>
        <w:t xml:space="preserve">This ensures the Doctor General Practitioner is accessible across all Houston neighborhoods, not just affluent areas.</w:t>
      </w:r>
    </w:p>
    <w:bookmarkEnd w:id="26"/>
    <w:bookmarkStart w:id="27" w:name="X8c6565a3421bcbd6fc742b67f6d8d5f638595a3"/>
    <w:p>
      <w:pPr>
        <w:pStyle w:val="Heading3"/>
      </w:pPr>
      <w:r>
        <w:t xml:space="preserve">Promotion: Community-Driven Digital &amp; Traditional Tactics</w:t>
      </w:r>
    </w:p>
    <w:p>
      <w:pPr>
        <w:pStyle w:val="FirstParagraph"/>
      </w:pPr>
      <w:r>
        <w:t xml:space="preserve">A multi-channel campaign tailored to Houston's cultural fabric:</w:t>
      </w:r>
    </w:p>
    <w:p>
      <w:pPr>
        <w:numPr>
          <w:ilvl w:val="0"/>
          <w:numId w:val="1003"/>
        </w:numPr>
        <w:pStyle w:val="Compact"/>
      </w:pPr>
      <w:r>
        <w:rPr>
          <w:bCs/>
          <w:b/>
        </w:rPr>
        <w:t xml:space="preserve">Localized Social Media:</w:t>
      </w:r>
      <w:r>
        <w:t xml:space="preserve"> </w:t>
      </w:r>
      <w:r>
        <w:t xml:space="preserve">Facebook/Instagram ads targeting zip codes with high Hispanic/Latino populations, featuring bilingual patient testimonials. Content includes "Houston Health Tips" videos with local influencers.</w:t>
      </w:r>
    </w:p>
    <w:p>
      <w:pPr>
        <w:numPr>
          <w:ilvl w:val="0"/>
          <w:numId w:val="1003"/>
        </w:numPr>
        <w:pStyle w:val="Compact"/>
      </w:pPr>
      <w:r>
        <w:rPr>
          <w:bCs/>
          <w:b/>
        </w:rPr>
        <w:t xml:space="preserve">Community Events:</w:t>
      </w:r>
      <w:r>
        <w:t xml:space="preserve"> </w:t>
      </w:r>
      <w:r>
        <w:t xml:space="preserve">Sponsoring 10+ Houston events yearly (e.g., Juneteenth health fairs, HEB community cooking classes) to position the Doctor General Practitioner as a neighborhood staple.</w:t>
      </w:r>
    </w:p>
    <w:p>
      <w:pPr>
        <w:numPr>
          <w:ilvl w:val="0"/>
          <w:numId w:val="1003"/>
        </w:numPr>
        <w:pStyle w:val="Compact"/>
      </w:pPr>
      <w:r>
        <w:rPr>
          <w:bCs/>
          <w:b/>
        </w:rPr>
        <w:t xml:space="preserve">Strategic Partnerships:</w:t>
      </w:r>
      <w:r>
        <w:t xml:space="preserve"> </w:t>
      </w:r>
      <w:r>
        <w:t xml:space="preserve">Collaborating with Houston ISD for school health screenings and local churches for free blood pressure drives.</w:t>
      </w:r>
    </w:p>
    <w:p>
      <w:pPr>
        <w:numPr>
          <w:ilvl w:val="0"/>
          <w:numId w:val="1003"/>
        </w:numPr>
        <w:pStyle w:val="Compact"/>
      </w:pPr>
      <w:r>
        <w:rPr>
          <w:bCs/>
          <w:b/>
        </w:rPr>
        <w:t xml:space="preserve">Digital Optimization:</w:t>
      </w:r>
      <w:r>
        <w:t xml:space="preserve"> </w:t>
      </w:r>
      <w:r>
        <w:t xml:space="preserve">SEO targeting "doctor near me Houston," "affordable primary care Houston," and "Spanish-speaking GP" to capture high-intent searches.</w:t>
      </w:r>
    </w:p>
    <w:p>
      <w:pPr>
        <w:pStyle w:val="FirstParagraph"/>
      </w:pPr>
      <w:r>
        <w:t xml:space="preserve">Unlike generic campaigns, all materials use Houston-specific imagery (e.g., skyline backgrounds) and reference local landmarks like the Museum District or Memorial Park.</w:t>
      </w:r>
    </w:p>
    <w:bookmarkEnd w:id="27"/>
    <w:bookmarkEnd w:id="28"/>
    <w:bookmarkStart w:id="29" w:name="budget-allocation"/>
    <w:p>
      <w:pPr>
        <w:pStyle w:val="Heading2"/>
      </w:pPr>
      <w:r>
        <w:t xml:space="preserve">Budget Allocation</w:t>
      </w:r>
    </w:p>
    <w:p>
      <w:pPr>
        <w:pStyle w:val="FirstParagraph"/>
      </w:pPr>
      <w:r>
        <w:t xml:space="preserve">Total Year 1 Budget: $85,000</w:t>
      </w:r>
    </w:p>
    <w:p>
      <w:pPr>
        <w:numPr>
          <w:ilvl w:val="0"/>
          <w:numId w:val="1004"/>
        </w:numPr>
        <w:pStyle w:val="Compact"/>
      </w:pPr>
      <w:r>
        <w:t xml:space="preserve">45% Digital Marketing (SEO, targeted ads, website optimization)</w:t>
      </w:r>
    </w:p>
    <w:p>
      <w:pPr>
        <w:numPr>
          <w:ilvl w:val="0"/>
          <w:numId w:val="1004"/>
        </w:numPr>
        <w:pStyle w:val="Compact"/>
      </w:pPr>
      <w:r>
        <w:t xml:space="preserve">30% Community Engagement (event sponsorships, mobile unit costs)</w:t>
      </w:r>
    </w:p>
    <w:p>
      <w:pPr>
        <w:numPr>
          <w:ilvl w:val="0"/>
          <w:numId w:val="1004"/>
        </w:numPr>
        <w:pStyle w:val="Compact"/>
      </w:pPr>
      <w:r>
        <w:t xml:space="preserve">15% Print/Local Media (Houston Chronicle health supplements, community radio spots)</w:t>
      </w:r>
    </w:p>
    <w:p>
      <w:pPr>
        <w:numPr>
          <w:ilvl w:val="0"/>
          <w:numId w:val="1004"/>
        </w:numPr>
        <w:pStyle w:val="Compact"/>
      </w:pPr>
      <w:r>
        <w:t xml:space="preserve">10% Patient Acquisition Incentives (free first telehealth visit for referrals)</w:t>
      </w:r>
    </w:p>
    <w:p>
      <w:pPr>
        <w:pStyle w:val="FirstParagraph"/>
      </w:pPr>
      <w:r>
        <w:t xml:space="preserve">This budget prioritizes high-ROI Houston-specific tactics over broad advertising. Every dollar spent aims to build long-term trust—a critical factor in United States Houston's competitive market where patient retention is 2.3x more valuable than acquisition.</w:t>
      </w:r>
    </w:p>
    <w:bookmarkEnd w:id="29"/>
    <w:bookmarkStart w:id="30" w:name="timeline-measurement"/>
    <w:p>
      <w:pPr>
        <w:pStyle w:val="Heading2"/>
      </w:pPr>
      <w:r>
        <w:t xml:space="preserve">Timeline &amp; Measurement</w:t>
      </w:r>
    </w:p>
    <w:p>
      <w:pPr>
        <w:pStyle w:val="FirstParagraph"/>
      </w:pPr>
      <w:r>
        <w:rPr>
          <w:bCs/>
          <w:b/>
        </w:rPr>
        <w:t xml:space="preserve">Months 1-3:</w:t>
      </w:r>
      <w:r>
        <w:t xml:space="preserve"> </w:t>
      </w:r>
      <w:r>
        <w:t xml:space="preserve">Clinic branding rollout, SEO setup, and first community partnership (Houston Food Bank). Target: 50 patients.</w:t>
      </w:r>
      <w:r>
        <w:br/>
      </w:r>
      <w:r>
        <w:rPr>
          <w:bCs/>
          <w:b/>
        </w:rPr>
        <w:t xml:space="preserve">Months 4-6:</w:t>
      </w:r>
      <w:r>
        <w:t xml:space="preserve"> </w:t>
      </w:r>
      <w:r>
        <w:t xml:space="preserve">Launch mobile unit service in South Park; secure first employer wellness contract. Target: 150 patients.</w:t>
      </w:r>
      <w:r>
        <w:br/>
      </w:r>
      <w:r>
        <w:rPr>
          <w:bCs/>
          <w:b/>
        </w:rPr>
        <w:t xml:space="preserve">Months 7-9:</w:t>
      </w:r>
      <w:r>
        <w:t xml:space="preserve"> </w:t>
      </w:r>
      <w:r>
        <w:t xml:space="preserve">Expand telehealth to include Spanish audio translation; sponsor H-Town Festival booth. Target: 225 patients.</w:t>
      </w:r>
      <w:r>
        <w:br/>
      </w:r>
      <w:r>
        <w:rPr>
          <w:bCs/>
          <w:b/>
        </w:rPr>
        <w:t xml:space="preserve">Months 10-12:</w:t>
      </w:r>
      <w:r>
        <w:t xml:space="preserve"> </w:t>
      </w:r>
      <w:r>
        <w:t xml:space="preserve">Analyze patient retention rates; launch referral program with local dentists. Target: 300 patients.</w:t>
      </w:r>
    </w:p>
    <w:p>
      <w:pPr>
        <w:pStyle w:val="BodyText"/>
      </w:pPr>
      <w:r>
        <w:t xml:space="preserve">KPIs will track Houston-specific metrics:</w:t>
      </w:r>
    </w:p>
    <w:p>
      <w:pPr>
        <w:numPr>
          <w:ilvl w:val="0"/>
          <w:numId w:val="1005"/>
        </w:numPr>
        <w:pStyle w:val="Compact"/>
      </w:pPr>
      <w:r>
        <w:t xml:space="preserve">Patient acquisition cost vs. Houston regional average ($327)</w:t>
      </w:r>
    </w:p>
    <w:p>
      <w:pPr>
        <w:numPr>
          <w:ilvl w:val="0"/>
          <w:numId w:val="1005"/>
        </w:numPr>
        <w:pStyle w:val="Compact"/>
      </w:pPr>
      <w:r>
        <w:t xml:space="preserve">Spanish-speaking patient ratio (goal: 65% of new patients)</w:t>
      </w:r>
    </w:p>
    <w:p>
      <w:pPr>
        <w:numPr>
          <w:ilvl w:val="0"/>
          <w:numId w:val="1005"/>
        </w:numPr>
        <w:pStyle w:val="Compact"/>
      </w:pPr>
      <w:r>
        <w:t xml:space="preserve">Community event participation rates</w:t>
      </w:r>
    </w:p>
    <w:bookmarkEnd w:id="30"/>
    <w:bookmarkStart w:id="31" w:name="X6f2c2fddb8591a82cbcbd1aa94f278f0ddf7599"/>
    <w:p>
      <w:pPr>
        <w:pStyle w:val="Heading2"/>
      </w:pPr>
      <w:r>
        <w:t xml:space="preserve">Conclusion: Why This Marketing Plan Succeeds in United States Houston</w:t>
      </w:r>
    </w:p>
    <w:p>
      <w:pPr>
        <w:pStyle w:val="FirstParagraph"/>
      </w:pPr>
      <w:r>
        <w:t xml:space="preserve">This plan transcends traditional marketing by embedding the Doctor General Practitioner within Houston's community fabric. Unlike generic approaches, it addresses systemic gaps in United States Houston healthcare through culturally intelligent service design and hyperlocal engagement. By prioritizing accessibility over profit margins and leveraging Houston's unique demographics, this strategy transforms a Doctor General Practitioner from a medical provider into a trusted community health advocate. The result is sustainable growth aligned with Houston's evolving healthcare needs—proving that in the competitive landscape of United States Houston, compassion coupled with strategic marketing creates an unbeatable advantage.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United States Houston</dc:title>
  <dc:creator/>
  <dc:language>en</dc:language>
  <cp:keywords/>
  <dcterms:created xsi:type="dcterms:W3CDTF">2026-07-24T23:42:13Z</dcterms:created>
  <dcterms:modified xsi:type="dcterms:W3CDTF">2026-07-24T23:42:13Z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