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Tashkent,</w:t>
      </w:r>
      <w:r>
        <w:t xml:space="preserve"> </w:t>
      </w:r>
      <w:r>
        <w:t xml:space="preserve">Uzbekistan</w:t>
      </w:r>
    </w:p>
    <w:bookmarkStart w:id="32" w:name="X25f4d6da3f8a8ba172b2338e1f81d5a58e429ce"/>
    <w:p>
      <w:pPr>
        <w:pStyle w:val="Heading1"/>
      </w:pPr>
      <w:r>
        <w:t xml:space="preserve">Comprehensive Marketing Plan for Doctor General Practitioner Services in Tashkent, Uzbekistan</w:t>
      </w:r>
    </w:p>
    <w:bookmarkStart w:id="20" w:name="executive-summary"/>
    <w:p>
      <w:pPr>
        <w:pStyle w:val="Heading2"/>
      </w:pPr>
      <w:r>
        <w:t xml:space="preserve">Executive Summary</w:t>
      </w:r>
    </w:p>
    <w:p>
      <w:pPr>
        <w:pStyle w:val="FirstParagraph"/>
      </w:pPr>
      <w:r>
        <w:t xml:space="preserve">This Marketing Plan outlines a strategic approach to establish and grow the visibility of "Tashkent Family Health Clinic," a premium Doctor General Practitioner (GP) practice located in Tashkent, Uzbekistan. With Uzbekistan's healthcare sector undergoing significant modernization and Tashkent's rapidly expanding middle class seeking accessible primary care, this plan targets 30% market penetration among urban families within three years. By positioning the Doctor General Practitioner as the essential first point of contact for holistic health management in Uzbekistan Tashkent, we will address critical gaps in preventive care and patient accessibility while achieving sustainable growth.</w:t>
      </w:r>
    </w:p>
    <w:bookmarkEnd w:id="20"/>
    <w:bookmarkStart w:id="21" w:name="Xfe77020b58f0eac79a6e445977882fc0e41779d"/>
    <w:p>
      <w:pPr>
        <w:pStyle w:val="Heading2"/>
      </w:pPr>
      <w:r>
        <w:t xml:space="preserve">Situation Analysis: Healthcare Landscape in Uzbekistan Tashkent</w:t>
      </w:r>
    </w:p>
    <w:p>
      <w:pPr>
        <w:pStyle w:val="FirstParagraph"/>
      </w:pPr>
      <w:r>
        <w:t xml:space="preserve">Uzbekistan's healthcare system faces challenges including fragmented primary care access and a physician shortage. According to WHO 2023 data, only 15% of Tashkent residents regularly consult a General Practitioner for routine care, with most seeking specialists prematurely. This creates inefficiencies in the Uzbekistan healthcare ecosystem. The Tashkent government's "Healthcare Modernization Program 2030" prioritizes strengthening primary care networks, presenting a strategic opportunity for our Doctor General Practitioner service to align with national health goals.</w:t>
      </w:r>
    </w:p>
    <w:p>
      <w:pPr>
        <w:pStyle w:val="BodyText"/>
      </w:pPr>
      <w:r>
        <w:t xml:space="preserve">Competitor analysis reveals two main gaps: (1) State clinics lack personalized attention due to high patient volumes, and (2) Private clinics focus on specialized treatments rather than comprehensive GP services. Our unique value proposition—offering same-day appointments, multilingual support (Uzbek/Russian/English), and digital health tools—directly addresses these pain points for Tashkent's cosmopolitan population.</w:t>
      </w:r>
    </w:p>
    <w:bookmarkEnd w:id="21"/>
    <w:bookmarkStart w:id="22" w:name="target-audience-segmentation"/>
    <w:p>
      <w:pPr>
        <w:pStyle w:val="Heading2"/>
      </w:pPr>
      <w:r>
        <w:t xml:space="preserve">Target Audience Segmentation</w:t>
      </w:r>
    </w:p>
    <w:p>
      <w:pPr>
        <w:pStyle w:val="FirstParagraph"/>
      </w:pPr>
      <w:r>
        <w:t xml:space="preserve">We target three primary segments in Uzbekistan Tashkent:</w:t>
      </w:r>
    </w:p>
    <w:p>
      <w:pPr>
        <w:numPr>
          <w:ilvl w:val="0"/>
          <w:numId w:val="1001"/>
        </w:numPr>
        <w:pStyle w:val="Compact"/>
      </w:pPr>
      <w:r>
        <w:rPr>
          <w:bCs/>
          <w:b/>
        </w:rPr>
        <w:t xml:space="preserve">Urban Families (45%):</w:t>
      </w:r>
      <w:r>
        <w:t xml:space="preserve"> </w:t>
      </w:r>
      <w:r>
        <w:t xml:space="preserve">Middle-class households with children aged 3-18 seeking preventive care and pediatric support. Prioritize convenience, trustworthiness, and bilingual consultations.</w:t>
      </w:r>
    </w:p>
    <w:p>
      <w:pPr>
        <w:numPr>
          <w:ilvl w:val="0"/>
          <w:numId w:val="1001"/>
        </w:numPr>
        <w:pStyle w:val="Compact"/>
      </w:pPr>
      <w:r>
        <w:rPr>
          <w:bCs/>
          <w:b/>
        </w:rPr>
        <w:t xml:space="preserve">Working Professionals (35%):</w:t>
      </w:r>
      <w:r>
        <w:t xml:space="preserve"> </w:t>
      </w:r>
      <w:r>
        <w:t xml:space="preserve">Business executives aged 28-45 requiring rapid access to health assessments during work hours. Value time efficiency and digital integration.</w:t>
      </w:r>
    </w:p>
    <w:p>
      <w:pPr>
        <w:numPr>
          <w:ilvl w:val="0"/>
          <w:numId w:val="1001"/>
        </w:numPr>
        <w:pStyle w:val="Compact"/>
      </w:pPr>
      <w:r>
        <w:rPr>
          <w:bCs/>
          <w:b/>
        </w:rPr>
        <w:t xml:space="preserve">Elderly Population (20%):</w:t>
      </w:r>
      <w:r>
        <w:t xml:space="preserve"> </w:t>
      </w:r>
      <w:r>
        <w:t xml:space="preserve">Over-60 residents managing chronic conditions. Emphasize continuity of care, home visit options, and cultural sensitivity in Uzbekistan Tashkent's context.</w:t>
      </w:r>
    </w:p>
    <w:bookmarkEnd w:id="22"/>
    <w:bookmarkStart w:id="23" w:name="marketing-objectives-for-2024-2026"/>
    <w:p>
      <w:pPr>
        <w:pStyle w:val="Heading2"/>
      </w:pPr>
      <w:r>
        <w:t xml:space="preserve">Marketing Objectives for 2024-2026</w:t>
      </w:r>
    </w:p>
    <w:p>
      <w:pPr>
        <w:numPr>
          <w:ilvl w:val="0"/>
          <w:numId w:val="1002"/>
        </w:numPr>
        <w:pStyle w:val="Compact"/>
      </w:pPr>
      <w:r>
        <w:t xml:space="preserve">Acquire 1,500 active patient registrations within the first year through targeted digital campaigns in Uzbekistan Tashkent.</w:t>
      </w:r>
    </w:p>
    <w:p>
      <w:pPr>
        <w:numPr>
          <w:ilvl w:val="0"/>
          <w:numId w:val="1002"/>
        </w:numPr>
        <w:pStyle w:val="Compact"/>
      </w:pPr>
      <w:r>
        <w:t xml:space="preserve">Achieve 85% patient satisfaction score (measured via post-visit surveys) by Q3 2025, exceeding national healthcare standards.</w:t>
      </w:r>
    </w:p>
    <w:p>
      <w:pPr>
        <w:numPr>
          <w:ilvl w:val="0"/>
          <w:numId w:val="1002"/>
        </w:numPr>
        <w:pStyle w:val="Compact"/>
      </w:pPr>
      <w:r>
        <w:t xml:space="preserve">Secure partnerships with 10+ Tashkent-based companies for corporate health packages by end of Year Two.</w:t>
      </w:r>
    </w:p>
    <w:p>
      <w:pPr>
        <w:numPr>
          <w:ilvl w:val="0"/>
          <w:numId w:val="1002"/>
        </w:numPr>
        <w:pStyle w:val="Compact"/>
      </w:pPr>
      <w:r>
        <w:t xml:space="preserve">Position the Doctor General Practitioner service as the top-choice primary care provider in Tashkent (measured through annual market sentiment surveys).</w:t>
      </w:r>
    </w:p>
    <w:bookmarkEnd w:id="23"/>
    <w:bookmarkStart w:id="28" w:name="marketing-strategies-tactics"/>
    <w:p>
      <w:pPr>
        <w:pStyle w:val="Heading2"/>
      </w:pPr>
      <w:r>
        <w:t xml:space="preserve">Marketing Strategies &amp; Tactics</w:t>
      </w:r>
    </w:p>
    <w:bookmarkStart w:id="24" w:name="Xc80308a952a9f9ef42273c4e0bababfb6d91bc2"/>
    <w:p>
      <w:pPr>
        <w:pStyle w:val="Heading3"/>
      </w:pPr>
      <w:r>
        <w:t xml:space="preserve">1. Digital-First Patient Acquisition (40% Budget Allocation)</w:t>
      </w:r>
    </w:p>
    <w:p>
      <w:pPr>
        <w:pStyle w:val="FirstParagraph"/>
      </w:pPr>
      <w:r>
        <w:t xml:space="preserve">We will deploy location-specific digital campaigns targeting Uzbekistan Tashkent users:</w:t>
      </w:r>
    </w:p>
    <w:p>
      <w:pPr>
        <w:numPr>
          <w:ilvl w:val="0"/>
          <w:numId w:val="1003"/>
        </w:numPr>
        <w:pStyle w:val="Compact"/>
      </w:pPr>
      <w:r>
        <w:rPr>
          <w:bCs/>
          <w:b/>
        </w:rPr>
        <w:t xml:space="preserve">TikTok/Instagram Campaigns:</w:t>
      </w:r>
      <w:r>
        <w:t xml:space="preserve"> </w:t>
      </w:r>
      <w:r>
        <w:t xml:space="preserve">Short videos featuring the Doctor General Practitioner explaining common health issues in Uzbek language (e.g., "5 Signs You Need a GP Visit in Tashkent"). Partner with local influencers like @TashkentHealth for authenticity.</w:t>
      </w:r>
    </w:p>
    <w:p>
      <w:pPr>
        <w:numPr>
          <w:ilvl w:val="0"/>
          <w:numId w:val="1003"/>
        </w:numPr>
        <w:pStyle w:val="Compact"/>
      </w:pPr>
      <w:r>
        <w:rPr>
          <w:bCs/>
          <w:b/>
        </w:rPr>
        <w:t xml:space="preserve">Google Ads Localization:</w:t>
      </w:r>
      <w:r>
        <w:t xml:space="preserve"> </w:t>
      </w:r>
      <w:r>
        <w:t xml:space="preserve">Geo-targeted keywords: "doctor general practitioner near me Tashkent," "GP clinic Uzbekistan." Use Uzbek-language landing pages with instant booking options.</w:t>
      </w:r>
    </w:p>
    <w:p>
      <w:pPr>
        <w:numPr>
          <w:ilvl w:val="0"/>
          <w:numId w:val="1003"/>
        </w:numPr>
        <w:pStyle w:val="Compact"/>
      </w:pPr>
      <w:r>
        <w:rPr>
          <w:bCs/>
          <w:b/>
        </w:rPr>
        <w:t xml:space="preserve">Telehealth Integration:</w:t>
      </w:r>
      <w:r>
        <w:t xml:space="preserve"> </w:t>
      </w:r>
      <w:r>
        <w:t xml:space="preserve">Offer free 15-minute virtual consultations via WhatsApp (widely used in Uzbekistan) to reduce initial barriers for new patients.</w:t>
      </w:r>
    </w:p>
    <w:bookmarkEnd w:id="24"/>
    <w:bookmarkStart w:id="25" w:name="X936d86b8c06cbfec623db81e9d9f3d135830188"/>
    <w:p>
      <w:pPr>
        <w:pStyle w:val="Heading3"/>
      </w:pPr>
      <w:r>
        <w:t xml:space="preserve">2. Community Health Engagement (30% Budget Allocation)</w:t>
      </w:r>
    </w:p>
    <w:p>
      <w:pPr>
        <w:pStyle w:val="FirstParagraph"/>
      </w:pPr>
      <w:r>
        <w:t xml:space="preserve">To build trust as the go-to Doctor General Practitioner in Tashkent:</w:t>
      </w:r>
    </w:p>
    <w:p>
      <w:pPr>
        <w:numPr>
          <w:ilvl w:val="0"/>
          <w:numId w:val="1004"/>
        </w:numPr>
        <w:pStyle w:val="Compact"/>
      </w:pPr>
      <w:r>
        <w:rPr>
          <w:bCs/>
          <w:b/>
        </w:rPr>
        <w:t xml:space="preserve">Free Health Screenings:</w:t>
      </w:r>
      <w:r>
        <w:t xml:space="preserve"> </w:t>
      </w:r>
      <w:r>
        <w:t xml:space="preserve">Monthly events at Tashkent parks (e.g., Chilanzar Park) offering blood pressure checks and diabetes screenings. Partner with Tashkent city government for permits.</w:t>
      </w:r>
    </w:p>
    <w:p>
      <w:pPr>
        <w:numPr>
          <w:ilvl w:val="0"/>
          <w:numId w:val="1004"/>
        </w:numPr>
        <w:pStyle w:val="Compact"/>
      </w:pPr>
      <w:r>
        <w:rPr>
          <w:bCs/>
          <w:b/>
        </w:rPr>
        <w:t xml:space="preserve">School Wellness Programs:</w:t>
      </w:r>
      <w:r>
        <w:t xml:space="preserve"> </w:t>
      </w:r>
      <w:r>
        <w:t xml:space="preserve">Collaborate with 20+ schools to provide free health education sessions on nutrition and immunization, positioning the GP as a community health advocate.</w:t>
      </w:r>
    </w:p>
    <w:p>
      <w:pPr>
        <w:numPr>
          <w:ilvl w:val="0"/>
          <w:numId w:val="1004"/>
        </w:numPr>
        <w:pStyle w:val="Compact"/>
      </w:pPr>
      <w:r>
        <w:rPr>
          <w:bCs/>
          <w:b/>
        </w:rPr>
        <w:t xml:space="preserve">Corporate Wellness Partnerships:</w:t>
      </w:r>
      <w:r>
        <w:t xml:space="preserve"> </w:t>
      </w:r>
      <w:r>
        <w:t xml:space="preserve">Develop tailored packages for Tashkent businesses (e.g., "Wellness Wednesdays" with onsite consultations) to access corporate client base.</w:t>
      </w:r>
    </w:p>
    <w:bookmarkEnd w:id="25"/>
    <w:bookmarkStart w:id="26" w:name="X5e18d2dfaf872081418e5adef372fc3538d2c49"/>
    <w:p>
      <w:pPr>
        <w:pStyle w:val="Heading3"/>
      </w:pPr>
      <w:r>
        <w:t xml:space="preserve">3. Trust-Building &amp; Brand Differentiation (20% Budget Allocation)</w:t>
      </w:r>
    </w:p>
    <w:p>
      <w:pPr>
        <w:pStyle w:val="FirstParagraph"/>
      </w:pPr>
      <w:r>
        <w:t xml:space="preserve">Overcome skepticism through culturally resonant tactics:</w:t>
      </w:r>
    </w:p>
    <w:p>
      <w:pPr>
        <w:numPr>
          <w:ilvl w:val="0"/>
          <w:numId w:val="1005"/>
        </w:numPr>
        <w:pStyle w:val="Compact"/>
      </w:pPr>
      <w:r>
        <w:rPr>
          <w:bCs/>
          <w:b/>
        </w:rPr>
        <w:t xml:space="preserve">Certification Showcasing:</w:t>
      </w:r>
      <w:r>
        <w:t xml:space="preserve"> </w:t>
      </w:r>
      <w:r>
        <w:t xml:space="preserve">Display accreditation from Uzbekistan Ministry of Health prominently in clinic and digital assets. Feature patient testimonials with real names (with consent) on social media.</w:t>
      </w:r>
    </w:p>
    <w:p>
      <w:pPr>
        <w:numPr>
          <w:ilvl w:val="0"/>
          <w:numId w:val="1005"/>
        </w:numPr>
        <w:pStyle w:val="Compact"/>
      </w:pPr>
      <w:r>
        <w:rPr>
          <w:bCs/>
          <w:b/>
        </w:rPr>
        <w:t xml:space="preserve">Cultural Adaptation:</w:t>
      </w:r>
      <w:r>
        <w:t xml:space="preserve"> </w:t>
      </w:r>
      <w:r>
        <w:t xml:space="preserve">Train all staff in local health beliefs (e.g., understanding common herbal remedy use). Offer prayer rooms at the Tashkent clinic to accommodate Muslim patients.</w:t>
      </w:r>
    </w:p>
    <w:p>
      <w:pPr>
        <w:numPr>
          <w:ilvl w:val="0"/>
          <w:numId w:val="1005"/>
        </w:numPr>
        <w:pStyle w:val="Compact"/>
      </w:pPr>
      <w:r>
        <w:rPr>
          <w:bCs/>
          <w:b/>
        </w:rPr>
        <w:t xml:space="preserve">Loyalty Program:</w:t>
      </w:r>
      <w:r>
        <w:t xml:space="preserve"> </w:t>
      </w:r>
      <w:r>
        <w:t xml:space="preserve">"Healthy Family Points" system rewarding repeat visits with discounts on preventive services (e.g., 10% off flu shots after 3 annual check-ups).</w:t>
      </w:r>
    </w:p>
    <w:bookmarkEnd w:id="26"/>
    <w:bookmarkStart w:id="27" w:name="Xdd85570c8b479e50460c25e056d19661e649997"/>
    <w:p>
      <w:pPr>
        <w:pStyle w:val="Heading3"/>
      </w:pPr>
      <w:r>
        <w:t xml:space="preserve">4. Traditional Media Amplification (10% Budget Allocation)</w:t>
      </w:r>
    </w:p>
    <w:p>
      <w:pPr>
        <w:pStyle w:val="FirstParagraph"/>
      </w:pPr>
      <w:r>
        <w:t xml:space="preserve">To reach non-digital users in Tashkent:</w:t>
      </w:r>
    </w:p>
    <w:p>
      <w:pPr>
        <w:numPr>
          <w:ilvl w:val="0"/>
          <w:numId w:val="1006"/>
        </w:numPr>
        <w:pStyle w:val="Compact"/>
      </w:pPr>
      <w:r>
        <w:rPr>
          <w:bCs/>
          <w:b/>
        </w:rPr>
        <w:t xml:space="preserve">Radio Partnerships:</w:t>
      </w:r>
      <w:r>
        <w:t xml:space="preserve"> </w:t>
      </w:r>
      <w:r>
        <w:t xml:space="preserve">Sponsor health segments on popular Tashkent stations like "Radio Uzbekistan" during morning commutes.</w:t>
      </w:r>
    </w:p>
    <w:p>
      <w:pPr>
        <w:numPr>
          <w:ilvl w:val="0"/>
          <w:numId w:val="1006"/>
        </w:numPr>
        <w:pStyle w:val="Compact"/>
      </w:pPr>
      <w:r>
        <w:rPr>
          <w:bCs/>
          <w:b/>
        </w:rPr>
        <w:t xml:space="preserve">Print Collaborations:</w:t>
      </w:r>
      <w:r>
        <w:t xml:space="preserve"> </w:t>
      </w:r>
      <w:r>
        <w:t xml:space="preserve">Place ads in weekly publications like "Vatan" targeting Tashkent households with family-oriented content.</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w:t>
            </w:r>
          </w:p>
        </w:tc>
        <w:tc>
          <w:tcPr/>
          <w:p>
            <w:pPr>
              <w:pStyle w:val="Compact"/>
              <w:jc w:val="left"/>
            </w:pPr>
            <w:r>
              <w:t xml:space="preserve">$42,000 (40%)</w:t>
            </w:r>
          </w:p>
        </w:tc>
        <w:tc>
          <w:tcPr/>
          <w:p>
            <w:pPr>
              <w:pStyle w:val="Compact"/>
              <w:jc w:val="left"/>
            </w:pPr>
            <w:r>
              <w:t xml:space="preserve">TikTok/Instagram ads, Google Ads, WhatsApp telehealth setup</w:t>
            </w:r>
          </w:p>
        </w:tc>
      </w:tr>
      <w:tr>
        <w:tc>
          <w:tcPr/>
          <w:p>
            <w:pPr>
              <w:pStyle w:val="Compact"/>
              <w:jc w:val="left"/>
            </w:pPr>
            <w:r>
              <w:t xml:space="preserve">Community Events</w:t>
            </w:r>
          </w:p>
        </w:tc>
        <w:tc>
          <w:tcPr/>
          <w:p>
            <w:pPr>
              <w:pStyle w:val="Compact"/>
              <w:jc w:val="left"/>
            </w:pPr>
            <w:r>
              <w:t xml:space="preserve">$31,500 (30%)</w:t>
            </w:r>
          </w:p>
        </w:tc>
        <w:tc>
          <w:tcPr/>
          <w:p>
            <w:pPr>
              <w:pStyle w:val="Compact"/>
              <w:jc w:val="left"/>
            </w:pPr>
            <w:r>
              <w:t xml:space="preserve">Park screenings, school programs, corporate outreach</w:t>
            </w:r>
          </w:p>
        </w:tc>
      </w:tr>
      <w:tr>
        <w:tc>
          <w:tcPr/>
          <w:p>
            <w:pPr>
              <w:pStyle w:val="Compact"/>
              <w:jc w:val="left"/>
            </w:pPr>
            <w:r>
              <w:t xml:space="preserve">Brand Development</w:t>
            </w:r>
          </w:p>
        </w:tc>
        <w:tc>
          <w:tcPr/>
          <w:p>
            <w:pPr>
              <w:pStyle w:val="Compact"/>
              <w:jc w:val="left"/>
            </w:pPr>
            <w:r>
              <w:t xml:space="preserve">$21,000 (20%)</w:t>
            </w:r>
          </w:p>
        </w:tc>
        <w:tc>
          <w:tcPr/>
          <w:p>
            <w:pPr>
              <w:pStyle w:val="Compact"/>
              <w:jc w:val="left"/>
            </w:pPr>
            <w:r>
              <w:t xml:space="preserve">Certification displays, staff training, loyalty program tech</w:t>
            </w:r>
          </w:p>
        </w:tc>
      </w:tr>
      <w:tr>
        <w:tc>
          <w:tcPr/>
          <w:p>
            <w:pPr>
              <w:pStyle w:val="Compact"/>
              <w:jc w:val="left"/>
            </w:pPr>
            <w:r>
              <w:t xml:space="preserve">Traditional Media</w:t>
            </w:r>
          </w:p>
        </w:tc>
        <w:tc>
          <w:tcPr/>
          <w:p>
            <w:pPr>
              <w:pStyle w:val="Compact"/>
              <w:jc w:val="left"/>
            </w:pPr>
            <w:r>
              <w:t xml:space="preserve">$10,500 (10%)</w:t>
            </w:r>
          </w:p>
        </w:tc>
        <w:tc>
          <w:tcPr/>
          <w:p>
            <w:pPr>
              <w:pStyle w:val="Compact"/>
              <w:jc w:val="left"/>
            </w:pPr>
            <w:r>
              <w:t xml:space="preserve">Radio sponsorships, print ads in Tashkent publications</w:t>
            </w:r>
          </w:p>
        </w:tc>
      </w:tr>
    </w:tbl>
    <w:bookmarkEnd w:id="29"/>
    <w:bookmarkStart w:id="30" w:name="implementation-timeline-kpis"/>
    <w:p>
      <w:pPr>
        <w:pStyle w:val="Heading2"/>
      </w:pPr>
      <w:r>
        <w:t xml:space="preserve">Implementation Timeline &amp; KPIs</w:t>
      </w:r>
    </w:p>
    <w:p>
      <w:pPr>
        <w:pStyle w:val="FirstParagraph"/>
      </w:pPr>
      <w:r>
        <w:rPr>
          <w:bCs/>
          <w:b/>
        </w:rPr>
        <w:t xml:space="preserve">Q1 2024:</w:t>
      </w:r>
      <w:r>
        <w:t xml:space="preserve"> </w:t>
      </w:r>
      <w:r>
        <w:t xml:space="preserve">Launch digital campaign + secure 3 corporate partnerships. *KPI: 350 patient sign-ups*</w:t>
      </w:r>
    </w:p>
    <w:p>
      <w:pPr>
        <w:pStyle w:val="BodyText"/>
      </w:pPr>
      <w:r>
        <w:rPr>
          <w:bCs/>
          <w:b/>
        </w:rPr>
        <w:t xml:space="preserve">Q3 2024:</w:t>
      </w:r>
      <w:r>
        <w:t xml:space="preserve"> </w:t>
      </w:r>
      <w:r>
        <w:t xml:space="preserve">Execute first park screening event and school program. *KPI: 75% social media engagement rate*</w:t>
      </w:r>
    </w:p>
    <w:p>
      <w:pPr>
        <w:pStyle w:val="BodyText"/>
      </w:pPr>
      <w:r>
        <w:rPr>
          <w:bCs/>
          <w:b/>
        </w:rPr>
        <w:t xml:space="preserve">H1 2025:</w:t>
      </w:r>
      <w:r>
        <w:t xml:space="preserve"> </w:t>
      </w:r>
      <w:r>
        <w:t xml:space="preserve">Achieve 85% patient satisfaction through feedback system. *KPI: Net Promoter Score of +40*</w:t>
      </w:r>
    </w:p>
    <w:p>
      <w:pPr>
        <w:pStyle w:val="BodyText"/>
      </w:pPr>
      <w:r>
        <w:rPr>
          <w:bCs/>
          <w:b/>
        </w:rPr>
        <w:t xml:space="preserve">Q4 2026:</w:t>
      </w:r>
      <w:r>
        <w:t xml:space="preserve"> </w:t>
      </w:r>
      <w:r>
        <w:t xml:space="preserve">Expand to two new Tashkent locations based on demand. *KPI: 30% market share in target segments*</w:t>
      </w:r>
    </w:p>
    <w:bookmarkEnd w:id="30"/>
    <w:bookmarkStart w:id="31" w:name="conclusion"/>
    <w:p>
      <w:pPr>
        <w:pStyle w:val="Heading2"/>
      </w:pPr>
      <w:r>
        <w:t xml:space="preserve">Conclusion</w:t>
      </w:r>
    </w:p>
    <w:p>
      <w:pPr>
        <w:pStyle w:val="FirstParagraph"/>
      </w:pPr>
      <w:r>
        <w:t xml:space="preserve">This Marketing Plan strategically positions the Doctor General Practitioner service as indispensable within Uzbekistan Tashkent's evolving healthcare landscape. By merging digital innovation with culturally intelligent community engagement, we will transform how Tashkent residents perceive primary care—moving beyond reactive treatment to proactive health management. The plan directly supports Uzbekistan's national health priorities while creating a scalable model for GP services across Central Asia. As the first choice for families seeking reliable Doctor General Practitioner care in Tashkent, we project achieving full operational profitability by Month 14 and becoming the benchmark for quality primary healthcare in Uzbekistan.</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Tashkent, Uzbekistan</dc:title>
  <dc:creator/>
  <dc:language>en</dc:language>
  <cp:keywords/>
  <dcterms:created xsi:type="dcterms:W3CDTF">2026-07-24T00:23:13Z</dcterms:created>
  <dcterms:modified xsi:type="dcterms:W3CDTF">2026-07-24T00:23:13Z</dcterms:modified>
</cp:coreProperties>
</file>

<file path=docProps/custom.xml><?xml version="1.0" encoding="utf-8"?>
<Properties xmlns="http://schemas.openxmlformats.org/officeDocument/2006/custom-properties" xmlns:vt="http://schemas.openxmlformats.org/officeDocument/2006/docPropsVTypes"/>
</file>