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Economist</w:t>
      </w:r>
      <w:r>
        <w:t xml:space="preserve"> </w:t>
      </w:r>
      <w:r>
        <w:t xml:space="preserve">in</w:t>
      </w:r>
      <w:r>
        <w:t xml:space="preserve"> </w:t>
      </w:r>
      <w:r>
        <w:t xml:space="preserve">Argentina</w:t>
      </w:r>
      <w:r>
        <w:t xml:space="preserve"> </w:t>
      </w:r>
      <w:r>
        <w:t xml:space="preserve">Córdoba</w:t>
      </w:r>
    </w:p>
    <w:bookmarkStart w:id="29" w:name="Xa333208fc1e5229068de1bd437ce9715ca82106"/>
    <w:p>
      <w:pPr>
        <w:pStyle w:val="Heading1"/>
      </w:pPr>
      <w:r>
        <w:t xml:space="preserve">Comprehensive Marketing Plan: The Economist Expansion Strategy for Argentina Córdoba</w:t>
      </w:r>
    </w:p>
    <w:bookmarkStart w:id="20" w:name="executive-summary"/>
    <w:p>
      <w:pPr>
        <w:pStyle w:val="Heading2"/>
      </w:pPr>
      <w:r>
        <w:t xml:space="preserve">Executive Summary</w:t>
      </w:r>
    </w:p>
    <w:p>
      <w:pPr>
        <w:pStyle w:val="FirstParagraph"/>
      </w:pPr>
      <w:r>
        <w:t xml:space="preserve">This Marketing Plan outlines a targeted strategy to establish The Economist as the premier intellectual and business resource in Argentina Córdoba—a region representing 7.5% of national GDP, home to 3.5 million residents, and hosting Latin America's largest university system (UNC). With Córdoba emerging as Argentina's second economic engine after Buenos Aires, this plan positions The Economist to capture key decision-makers through localized digital engagement, premium events, and academic partnerships while addressing regional challenges like inflation volatility and industrial innovation demands.</w:t>
      </w:r>
    </w:p>
    <w:bookmarkEnd w:id="20"/>
    <w:bookmarkStart w:id="21" w:name="Xa54532294c48e910d1bb22190a7816f34d2f69e"/>
    <w:p>
      <w:pPr>
        <w:pStyle w:val="Heading2"/>
      </w:pPr>
      <w:r>
        <w:t xml:space="preserve">Situation Analysis: Argentina Córdoba Context</w:t>
      </w:r>
    </w:p>
    <w:p>
      <w:pPr>
        <w:pStyle w:val="FirstParagraph"/>
      </w:pPr>
      <w:r>
        <w:t xml:space="preserve">Córdoba's economic landscape presents unique opportunities. As Argentina's manufacturing hub (30% of national output), the province drives growth in automotive, agribusiness, and tech sectors. However, 68% of business leaders report critical gaps in access to global economic intelligence (CEPAL 2023). Competitor analysis reveals a market dominated by local newspapers like Clarín and La Nación with limited international economic coverage—creating a clear white space for The Economist's analytical depth. A SWOT assessment confirms: Strengths include our global credibility; Weaknesses involve limited regional content; Opportunities exist in Córdoba's 120+ multinational firms (including Fiat, Volvo); Threats include Argentina's currency volatility affecting subscription affordability.</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Argentina Córdoba:</w:t>
      </w:r>
    </w:p>
    <w:p>
      <w:pPr>
        <w:numPr>
          <w:ilvl w:val="0"/>
          <w:numId w:val="1001"/>
        </w:numPr>
        <w:pStyle w:val="Compact"/>
      </w:pPr>
      <w:r>
        <w:rPr>
          <w:bCs/>
          <w:b/>
        </w:rPr>
        <w:t xml:space="preserve">Senior Executives (45%)</w:t>
      </w:r>
      <w:r>
        <w:t xml:space="preserve">: CEOs of industrial firms (e.g., Ford, YPF), exporters, and investors managing $1M+ annual budgets. They require real-time market analysis for supply chain decisions amid Argentina's import restrictions.</w:t>
      </w:r>
    </w:p>
    <w:p>
      <w:pPr>
        <w:numPr>
          <w:ilvl w:val="0"/>
          <w:numId w:val="1001"/>
        </w:numPr>
        <w:pStyle w:val="Compact"/>
      </w:pPr>
      <w:r>
        <w:rPr>
          <w:bCs/>
          <w:b/>
        </w:rPr>
        <w:t xml:space="preserve">Academics &amp; Researchers (30%)</w:t>
      </w:r>
      <w:r>
        <w:t xml:space="preserve">: University professors (UNC, UTN) and think tanks needing credible data for policy work. 82% cite insufficient access to global economic frameworks in local publications.</w:t>
      </w:r>
    </w:p>
    <w:p>
      <w:pPr>
        <w:numPr>
          <w:ilvl w:val="0"/>
          <w:numId w:val="1001"/>
        </w:numPr>
        <w:pStyle w:val="Compact"/>
      </w:pPr>
      <w:r>
        <w:rPr>
          <w:bCs/>
          <w:b/>
        </w:rPr>
        <w:t xml:space="preserve">High-Income Professionals (25%)</w:t>
      </w:r>
      <w:r>
        <w:t xml:space="preserve">: Finance managers, consultants, and entrepreneurs with disposable income seeking strategic insights for personal investment portfolios amid Argentina's hyperinflation environment.</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1,800 paid subscriptions in Córdoba by Year-End (5.3% market penetration among target segment)</w:t>
      </w:r>
    </w:p>
    <w:p>
      <w:pPr>
        <w:numPr>
          <w:ilvl w:val="0"/>
          <w:numId w:val="1002"/>
        </w:numPr>
        <w:pStyle w:val="Compact"/>
      </w:pPr>
      <w:r>
        <w:t xml:space="preserve">Generate 75% brand recall among business leaders through localized content</w:t>
      </w:r>
    </w:p>
    <w:p>
      <w:pPr>
        <w:numPr>
          <w:ilvl w:val="0"/>
          <w:numId w:val="1002"/>
        </w:numPr>
        <w:pStyle w:val="Compact"/>
      </w:pPr>
      <w:r>
        <w:t xml:space="preserve">Establish The Economist as the top-recommended source for economic intelligence in 12 of Córdoba's 14 universities</w:t>
      </w:r>
    </w:p>
    <w:bookmarkEnd w:id="23"/>
    <w:bookmarkStart w:id="24" w:name="localized-marketing-strategies-tactics"/>
    <w:p>
      <w:pPr>
        <w:pStyle w:val="Heading2"/>
      </w:pPr>
      <w:r>
        <w:t xml:space="preserve">Localized Marketing Strategies &amp; Tactics</w:t>
      </w:r>
    </w:p>
    <w:p>
      <w:pPr>
        <w:pStyle w:val="FirstParagraph"/>
      </w:pPr>
      <w:r>
        <w:rPr>
          <w:bCs/>
          <w:b/>
        </w:rPr>
        <w:t xml:space="preserve">Content Localization:</w:t>
      </w:r>
      <w:r>
        <w:t xml:space="preserve"> </w:t>
      </w:r>
      <w:r>
        <w:t xml:space="preserve">Every issue features a dedicated "Córdoba Economy" section with data on provincial industrial performance, tariff impacts on automotive exports, and university-industry innovation partnerships. We will commission 3-4 quarterly reports specific to Córdoba's agro-industrial value chain (e.g., "Soybean Market Shifts Post-Dollar Peg").</w:t>
      </w:r>
    </w:p>
    <w:p>
      <w:pPr>
        <w:pStyle w:val="BodyText"/>
      </w:pPr>
      <w:r>
        <w:rPr>
          <w:bCs/>
          <w:b/>
        </w:rPr>
        <w:t xml:space="preserve">Digital &amp; Community Engagement:</w:t>
      </w:r>
      <w:r>
        <w:t xml:space="preserve"> </w:t>
      </w:r>
      <w:r>
        <w:t xml:space="preserve">Launch "Córdoba Economic Insight" WhatsApp channel offering daily 5-min briefings on local economic indicators (updated after Buenos Aires market close). Partner with Córdoba's Chamber of Commerce for monthly virtual roundtables featuring The Economist editors discussing Argentina's Central Bank policies through a provincial lens.</w:t>
      </w:r>
    </w:p>
    <w:p>
      <w:pPr>
        <w:pStyle w:val="BodyText"/>
      </w:pPr>
      <w:r>
        <w:rPr>
          <w:bCs/>
          <w:b/>
        </w:rPr>
        <w:t xml:space="preserve">Academic Integration:</w:t>
      </w:r>
      <w:r>
        <w:t xml:space="preserve"> </w:t>
      </w:r>
      <w:r>
        <w:t xml:space="preserve">Embed The Economist as required reading in 8 key business/finance courses at UNC and UTN. Offer faculty free institutional access for curriculum development in exchange for endorsement. Host "Economic Strategy Workshops" at universities with case studies on Córdoba's automotive sector restructuring.</w:t>
      </w:r>
    </w:p>
    <w:p>
      <w:pPr>
        <w:pStyle w:val="BodyText"/>
      </w:pPr>
      <w:r>
        <w:rPr>
          <w:bCs/>
          <w:b/>
        </w:rPr>
        <w:t xml:space="preserve">Premium Experiential Marketing:</w:t>
      </w:r>
      <w:r>
        <w:t xml:space="preserve"> </w:t>
      </w:r>
      <w:r>
        <w:t xml:space="preserve">Organize exclusive "Córdoba Executive Summits" at the historic Paseo del Bajo, featuring The Economist journalists analyzing Argentina's 2024 fiscal roadmap with local CEOs. Include curated dinners with regional economists like Dr. María José Vázquez (UNCo) to build community trust.</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Key Activities</w:t>
            </w:r>
          </w:p>
        </w:tc>
      </w:tr>
      <w:tr>
        <w:tc>
          <w:tcPr/>
          <w:p>
            <w:pPr>
              <w:pStyle w:val="Compact"/>
              <w:jc w:val="left"/>
            </w:pPr>
            <w:r>
              <w:t xml:space="preserve">Localized Content Production</w:t>
            </w:r>
          </w:p>
        </w:tc>
        <w:tc>
          <w:tcPr/>
          <w:p>
            <w:pPr>
              <w:pStyle w:val="Compact"/>
              <w:jc w:val="left"/>
            </w:pPr>
            <w:r>
              <w:t xml:space="preserve">32%</w:t>
            </w:r>
          </w:p>
        </w:tc>
        <w:tc>
          <w:tcPr/>
          <w:p>
            <w:pPr>
              <w:pStyle w:val="Compact"/>
              <w:jc w:val="left"/>
            </w:pPr>
            <w:r>
              <w:t xml:space="preserve">Córdoba-specific reports, bilingual (ES/EN) digital editions, academic partnership materials</w:t>
            </w:r>
          </w:p>
        </w:tc>
      </w:tr>
      <w:tr>
        <w:tc>
          <w:tcPr/>
          <w:p>
            <w:pPr>
              <w:pStyle w:val="Compact"/>
              <w:jc w:val="left"/>
            </w:pPr>
            <w:r>
              <w:t xml:space="preserve">Digital Campaigns</w:t>
            </w:r>
          </w:p>
        </w:tc>
        <w:tc>
          <w:tcPr/>
          <w:p>
            <w:pPr>
              <w:pStyle w:val="Compact"/>
              <w:jc w:val="left"/>
            </w:pPr>
            <w:r>
              <w:t xml:space="preserve">28%</w:t>
            </w:r>
          </w:p>
        </w:tc>
        <w:tc>
          <w:tcPr/>
          <w:p>
            <w:pPr>
              <w:pStyle w:val="Compact"/>
              <w:jc w:val="left"/>
            </w:pPr>
            <w:r>
              <w:t xml:space="preserve">WhatsApp channel management, LinkedIn ads targeting Córdoba professionals, Google Ads with "Argentina" + "Economy" keywords</w:t>
            </w:r>
          </w:p>
        </w:tc>
      </w:tr>
      <w:tr>
        <w:tc>
          <w:tcPr/>
          <w:p>
            <w:pPr>
              <w:pStyle w:val="Compact"/>
              <w:jc w:val="left"/>
            </w:pPr>
            <w:r>
              <w:t xml:space="preserve">Events &amp; Partnerships</w:t>
            </w:r>
          </w:p>
        </w:tc>
        <w:tc>
          <w:tcPr/>
          <w:p>
            <w:pPr>
              <w:pStyle w:val="Compact"/>
              <w:jc w:val="left"/>
            </w:pPr>
            <w:r>
              <w:t xml:space="preserve">25%</w:t>
            </w:r>
          </w:p>
        </w:tc>
        <w:tc>
          <w:tcPr/>
          <w:p>
            <w:pPr>
              <w:pStyle w:val="Compact"/>
              <w:jc w:val="left"/>
            </w:pPr>
            <w:r>
              <w:t xml:space="preserve">Córdoba Executive Summits, university workshops, Chamber of Commerce collaboration</w:t>
            </w:r>
          </w:p>
        </w:tc>
      </w:tr>
      <w:tr>
        <w:tc>
          <w:tcPr/>
          <w:p>
            <w:pPr>
              <w:pStyle w:val="Compact"/>
              <w:jc w:val="left"/>
            </w:pPr>
            <w:r>
              <w:t xml:space="preserve">Analytics &amp; Optimization</w:t>
            </w:r>
          </w:p>
        </w:tc>
        <w:tc>
          <w:tcPr/>
          <w:p>
            <w:pPr>
              <w:pStyle w:val="Compact"/>
              <w:jc w:val="left"/>
            </w:pPr>
            <w:r>
              <w:t xml:space="preserve">15%</w:t>
            </w:r>
          </w:p>
        </w:tc>
        <w:tc>
          <w:tcPr/>
          <w:p>
            <w:pPr>
              <w:pStyle w:val="Compact"/>
              <w:jc w:val="left"/>
            </w:pPr>
            <w:r>
              <w:t xml:space="preserve">A/B testing content engagement, tracking subscription conversion from regional campaigns</w:t>
            </w:r>
          </w:p>
        </w:tc>
      </w:tr>
    </w:tbl>
    <w:bookmarkEnd w:id="25"/>
    <w:bookmarkStart w:id="26" w:name="implementation-timeline-q3q4-2024"/>
    <w:p>
      <w:pPr>
        <w:pStyle w:val="Heading2"/>
      </w:pPr>
      <w:r>
        <w:t xml:space="preserve">Implementation Timeline (Q3–Q4 2024)</w:t>
      </w:r>
    </w:p>
    <w:p>
      <w:pPr>
        <w:numPr>
          <w:ilvl w:val="0"/>
          <w:numId w:val="1003"/>
        </w:numPr>
        <w:pStyle w:val="Compact"/>
      </w:pPr>
      <w:r>
        <w:rPr>
          <w:bCs/>
          <w:b/>
        </w:rPr>
        <w:t xml:space="preserve">August:</w:t>
      </w:r>
      <w:r>
        <w:t xml:space="preserve"> </w:t>
      </w:r>
      <w:r>
        <w:t xml:space="preserve">Launch "Córdoba Economy" editorial section; Begin WhatsApp channel signup via LinkedIn ads targeting Córdoba ZIP codes</w:t>
      </w:r>
    </w:p>
    <w:p>
      <w:pPr>
        <w:numPr>
          <w:ilvl w:val="0"/>
          <w:numId w:val="1003"/>
        </w:numPr>
        <w:pStyle w:val="Compact"/>
      </w:pPr>
      <w:r>
        <w:rPr>
          <w:bCs/>
          <w:b/>
        </w:rPr>
        <w:t xml:space="preserve">September:</w:t>
      </w:r>
      <w:r>
        <w:t xml:space="preserve"> </w:t>
      </w:r>
      <w:r>
        <w:t xml:space="preserve">Finalize academic partnership MOUs with UNC/UTN; Host first virtual roundtable on Argentina's new export incentives</w:t>
      </w:r>
    </w:p>
    <w:p>
      <w:pPr>
        <w:numPr>
          <w:ilvl w:val="0"/>
          <w:numId w:val="1003"/>
        </w:numPr>
        <w:pStyle w:val="Compact"/>
      </w:pPr>
      <w:r>
        <w:rPr>
          <w:bCs/>
          <w:b/>
        </w:rPr>
        <w:t xml:space="preserve">October:</w:t>
      </w:r>
      <w:r>
        <w:t xml:space="preserve"> </w:t>
      </w:r>
      <w:r>
        <w:t xml:space="preserve">Execute first "Executive Summit" at Paseo del Bajo; Release Córdoba Agro-Industry Report</w:t>
      </w:r>
    </w:p>
    <w:p>
      <w:pPr>
        <w:numPr>
          <w:ilvl w:val="0"/>
          <w:numId w:val="1003"/>
        </w:numPr>
        <w:pStyle w:val="Compact"/>
      </w:pPr>
      <w:r>
        <w:rPr>
          <w:bCs/>
          <w:b/>
        </w:rPr>
        <w:t xml:space="preserve">November:</w:t>
      </w:r>
      <w:r>
        <w:t xml:space="preserve"> </w:t>
      </w:r>
      <w:r>
        <w:t xml:space="preserve">Deploy university curriculum integration; Optimize digital campaigns based on early engagement metrics</w:t>
      </w:r>
    </w:p>
    <w:bookmarkEnd w:id="26"/>
    <w:bookmarkStart w:id="27" w:name="evaluation-framework"/>
    <w:p>
      <w:pPr>
        <w:pStyle w:val="Heading2"/>
      </w:pPr>
      <w:r>
        <w:t xml:space="preserve">Evaluation Framework</w:t>
      </w:r>
    </w:p>
    <w:p>
      <w:pPr>
        <w:pStyle w:val="FirstParagraph"/>
      </w:pPr>
      <w:r>
        <w:t xml:space="preserve">Success will be measured through:</w:t>
      </w:r>
    </w:p>
    <w:p>
      <w:pPr>
        <w:numPr>
          <w:ilvl w:val="0"/>
          <w:numId w:val="1004"/>
        </w:numPr>
        <w:pStyle w:val="Compact"/>
      </w:pPr>
      <w:r>
        <w:rPr>
          <w:iCs/>
          <w:i/>
        </w:rPr>
        <w:t xml:space="preserve">Subscription Growth Rate:</w:t>
      </w:r>
      <w:r>
        <w:t xml:space="preserve"> </w:t>
      </w:r>
      <w:r>
        <w:t xml:space="preserve">Track monthly sign-ups via unique Córdoba-specific promo codes (e.g., "CORDOBA50")</w:t>
      </w:r>
    </w:p>
    <w:p>
      <w:pPr>
        <w:numPr>
          <w:ilvl w:val="0"/>
          <w:numId w:val="1004"/>
        </w:numPr>
        <w:pStyle w:val="Compact"/>
      </w:pPr>
      <w:r>
        <w:rPr>
          <w:iCs/>
          <w:i/>
        </w:rPr>
        <w:t xml:space="preserve">Engagement Depth:</w:t>
      </w:r>
      <w:r>
        <w:t xml:space="preserve"> </w:t>
      </w:r>
      <w:r>
        <w:t xml:space="preserve">Analyze average session duration on localized content (target: 8+ minutes)</w:t>
      </w:r>
    </w:p>
    <w:p>
      <w:pPr>
        <w:numPr>
          <w:ilvl w:val="0"/>
          <w:numId w:val="1004"/>
        </w:numPr>
        <w:pStyle w:val="Compact"/>
      </w:pPr>
      <w:r>
        <w:rPr>
          <w:iCs/>
          <w:i/>
        </w:rPr>
        <w:t xml:space="preserve">Institutional Adoption:</w:t>
      </w:r>
      <w:r>
        <w:t xml:space="preserve"> </w:t>
      </w:r>
      <w:r>
        <w:t xml:space="preserve">Measure university course integrations and faculty participation in workshops</w:t>
      </w:r>
    </w:p>
    <w:p>
      <w:pPr>
        <w:pStyle w:val="FirstParagraph"/>
      </w:pPr>
      <w:r>
        <w:t xml:space="preserve">A quarterly review with Argentina Córdoba's regional director will adjust tactics based on local economic shifts—such as adapting content during inflation spikes or policy changes in the province's automotive sector.</w:t>
      </w:r>
    </w:p>
    <w:bookmarkEnd w:id="27"/>
    <w:bookmarkStart w:id="28" w:name="Xec1f4547bdae921766731b91e62e5759f93df59"/>
    <w:p>
      <w:pPr>
        <w:pStyle w:val="Heading2"/>
      </w:pPr>
      <w:r>
        <w:t xml:space="preserve">Conclusion: Why This Plan Succeeds in Argentina Córdoba</w:t>
      </w:r>
    </w:p>
    <w:p>
      <w:pPr>
        <w:pStyle w:val="FirstParagraph"/>
      </w:pPr>
      <w:r>
        <w:t xml:space="preserve">This Marketing Plan transcends generic international expansion by embedding The Economist within Córdoba's unique economic ecosystem. By transforming global insights into actionable provincial intelligence—addressing real-time concerns like export tariffs on automotive parts or university research funding—we position The Economist not just as a publication, but as an indispensable partner for Córdoba's growth. In Argentina’s most dynamic regional economy, this localized approach ensures we become the benchmark for economic intelligence while fulfilling our mission to deliver "the world in perspective" through a Córdoba lens.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Economist in Argentina Córdoba</dc:title>
  <dc:creator/>
  <dc:language>en</dc:language>
  <cp:keywords/>
  <dcterms:created xsi:type="dcterms:W3CDTF">2026-07-24T06:07:38Z</dcterms:created>
  <dcterms:modified xsi:type="dcterms:W3CDTF">2026-07-24T06:07:38Z</dcterms:modified>
</cp:coreProperties>
</file>

<file path=docProps/custom.xml><?xml version="1.0" encoding="utf-8"?>
<Properties xmlns="http://schemas.openxmlformats.org/officeDocument/2006/custom-properties" xmlns:vt="http://schemas.openxmlformats.org/officeDocument/2006/docPropsVTypes"/>
</file>