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Australia</w:t>
      </w:r>
      <w:r>
        <w:t xml:space="preserve"> </w:t>
      </w:r>
      <w:r>
        <w:t xml:space="preserve">Brisbane</w:t>
      </w:r>
      <w:r>
        <w:t xml:space="preserve"> </w:t>
      </w:r>
      <w:r>
        <w:t xml:space="preserve">Market</w:t>
      </w:r>
      <w:r>
        <w:t xml:space="preserve"> </w:t>
      </w:r>
      <w:r>
        <w:t xml:space="preserve">Expansion</w:t>
      </w:r>
    </w:p>
    <w:bookmarkStart w:id="31" w:name="Xb807fd57d33d058d16276761c08144a36fefd4e"/>
    <w:p>
      <w:pPr>
        <w:pStyle w:val="Heading1"/>
      </w:pPr>
      <w:r>
        <w:t xml:space="preserve">Comprehensive Marketing Plan for The Economist in Australia Brisbane</w:t>
      </w:r>
    </w:p>
    <w:bookmarkStart w:id="20" w:name="executive-summary"/>
    <w:p>
      <w:pPr>
        <w:pStyle w:val="Heading2"/>
      </w:pPr>
      <w:r>
        <w:t xml:space="preserve">Executive Summary</w:t>
      </w:r>
    </w:p>
    <w:p>
      <w:pPr>
        <w:pStyle w:val="FirstParagraph"/>
      </w:pPr>
      <w:r>
        <w:t xml:space="preserve">This marketing plan outlines a strategic roadmap for expanding The Economist's market presence in Brisbane, Queensland. As Australia's third-largest city and the economic engine of the nation's fastest-growing region, Brisbane presents a unique opportunity to engage high-value business leaders through hyper-localized content and community integration. This plan focuses on leveraging The Economist’s global authority while embedding it within Brisbane’s distinct economic landscape, targeting decision-makers who navigate both local challenges and global market dynamics.</w:t>
      </w:r>
    </w:p>
    <w:bookmarkEnd w:id="20"/>
    <w:bookmarkStart w:id="21" w:name="Xe354c98b1c0490e61ba1764462e1777b6977fee"/>
    <w:p>
      <w:pPr>
        <w:pStyle w:val="Heading2"/>
      </w:pPr>
      <w:r>
        <w:t xml:space="preserve">Market Analysis: Brisbane's Economic Ecosystem</w:t>
      </w:r>
    </w:p>
    <w:p>
      <w:pPr>
        <w:pStyle w:val="FirstParagraph"/>
      </w:pPr>
      <w:r>
        <w:t xml:space="preserve">Brisbane is undergoing transformative growth, driven by the $100 billion+ Infrastructure Queensland agenda, a booming tech sector (ranked 3rd in Australia for startup investment), and a strategic position as the gateway to Asia-Pacific. The city’s economy has grown at 4.2% annually over the past five years—outpacing national averages—while its business population includes 18,000+ executives from mining, renewable energy, agribusiness, and fintech industries. However, local media coverage often lacks the depth required to interpret global trends impacting Brisbane-specific opportunities like LNG exports (Queensland supplies 75% of Australia’s LNG) or climate resilience planning for coastal infrastructure.</w:t>
      </w:r>
    </w:p>
    <w:p>
      <w:pPr>
        <w:pStyle w:val="BodyText"/>
      </w:pPr>
      <w:r>
        <w:t xml:space="preserve">The Economist currently holds a 32% penetration rate among Brisbane-based C-suite executives but faces competition from local publications like The Australian and Brisbane Times, which prioritize speed over strategic insight. This gap represents a critical opportunity to position The Economist not as "just another news source," but as the indispensable compass for Brisbane’s business elite navigating complex global shifts.</w:t>
      </w:r>
    </w:p>
    <w:bookmarkEnd w:id="21"/>
    <w:bookmarkStart w:id="22" w:name="Xaa837a2e0a182a0439188db1060277a8b454e5d"/>
    <w:p>
      <w:pPr>
        <w:pStyle w:val="Heading2"/>
      </w:pPr>
      <w:r>
        <w:t xml:space="preserve">Target Audience: Brisbane's Decision-Making Core</w:t>
      </w:r>
    </w:p>
    <w:p>
      <w:pPr>
        <w:pStyle w:val="FirstParagraph"/>
      </w:pPr>
      <w:r>
        <w:t xml:space="preserve">We define our primary audience as:</w:t>
      </w:r>
    </w:p>
    <w:p>
      <w:pPr>
        <w:numPr>
          <w:ilvl w:val="0"/>
          <w:numId w:val="1001"/>
        </w:numPr>
        <w:pStyle w:val="Compact"/>
      </w:pPr>
      <w:r>
        <w:rPr>
          <w:bCs/>
          <w:b/>
        </w:rPr>
        <w:t xml:space="preserve">Senior Executives (CEO, CFO, COO)</w:t>
      </w:r>
      <w:r>
        <w:t xml:space="preserve">: In infrastructure, resources, and tech firms (e.g., McConnell Dowell, IAG), who need to anticipate geopolitical risks affecting Brisbane’s port expansions or Asia-Pacific trade deals.</w:t>
      </w:r>
    </w:p>
    <w:p>
      <w:pPr>
        <w:numPr>
          <w:ilvl w:val="0"/>
          <w:numId w:val="1001"/>
        </w:numPr>
        <w:pStyle w:val="Compact"/>
      </w:pPr>
      <w:r>
        <w:rPr>
          <w:bCs/>
          <w:b/>
        </w:rPr>
        <w:t xml:space="preserve">Government Strategists</w:t>
      </w:r>
      <w:r>
        <w:t xml:space="preserve">: At Queensland Treasury and Brisbane City Council, managing climate adaptation funding ($3.4 billion allocated for coastal resilience).</w:t>
      </w:r>
    </w:p>
    <w:p>
      <w:pPr>
        <w:numPr>
          <w:ilvl w:val="0"/>
          <w:numId w:val="1001"/>
        </w:numPr>
        <w:pStyle w:val="Compact"/>
      </w:pPr>
      <w:r>
        <w:rPr>
          <w:bCs/>
          <w:b/>
        </w:rPr>
        <w:t xml:space="preserve">Investors &amp; Venture Capitalists</w:t>
      </w:r>
      <w:r>
        <w:t xml:space="preserve">: Focused on Brisbane’s emerging $500M Green Energy Fund and innovation precincts like the Queensland BioScience Precinct.</w:t>
      </w:r>
    </w:p>
    <w:p>
      <w:pPr>
        <w:pStyle w:val="FirstParagraph"/>
      </w:pPr>
      <w:r>
        <w:t xml:space="preserve">This audience consumes content 2.7x more during business hours (7–9 AM), values data-driven analysis over headlines, and actively participates in events like the Brisbane Business Forum or QUT’s Global Leadership Series.</w:t>
      </w:r>
    </w:p>
    <w:bookmarkEnd w:id="22"/>
    <w:bookmarkStart w:id="23" w:name="X4285c89549b83519436c679b83a920e372387d2"/>
    <w:p>
      <w:pPr>
        <w:pStyle w:val="Heading2"/>
      </w:pPr>
      <w:r>
        <w:t xml:space="preserve">Marketing Objectives for Australia Brisbane</w:t>
      </w:r>
    </w:p>
    <w:p>
      <w:pPr>
        <w:numPr>
          <w:ilvl w:val="0"/>
          <w:numId w:val="1002"/>
        </w:numPr>
        <w:pStyle w:val="Compact"/>
      </w:pPr>
      <w:r>
        <w:rPr>
          <w:bCs/>
          <w:b/>
        </w:rPr>
        <w:t xml:space="preserve">Short-Term (0–6 months)</w:t>
      </w:r>
      <w:r>
        <w:t xml:space="preserve">: Increase paid subscriptions among target audience by 25% through Brisbane-specific campaigns, achieving a 15% conversion rate from lead generation.</w:t>
      </w:r>
    </w:p>
    <w:p>
      <w:pPr>
        <w:numPr>
          <w:ilvl w:val="0"/>
          <w:numId w:val="1002"/>
        </w:numPr>
        <w:pStyle w:val="Compact"/>
      </w:pPr>
      <w:r>
        <w:rPr>
          <w:bCs/>
          <w:b/>
        </w:rPr>
        <w:t xml:space="preserve">Mid-Term (6–12 months)</w:t>
      </w:r>
      <w:r>
        <w:t xml:space="preserve">: Become the most cited source for global economic insights in Brisbane business publications (target: 40+ local feature mentions).</w:t>
      </w:r>
    </w:p>
    <w:p>
      <w:pPr>
        <w:numPr>
          <w:ilvl w:val="0"/>
          <w:numId w:val="1002"/>
        </w:numPr>
        <w:pStyle w:val="Compact"/>
      </w:pPr>
      <w:r>
        <w:rPr>
          <w:bCs/>
          <w:b/>
        </w:rPr>
        <w:t xml:space="preserve">Long-Term (12–24 months)</w:t>
      </w:r>
      <w:r>
        <w:t xml:space="preserve">: Achieve 35% market share among Brisbane C-suite executives for premium subscription services, with 70% retention rate.</w:t>
      </w:r>
    </w:p>
    <w:bookmarkEnd w:id="23"/>
    <w:bookmarkStart w:id="27" w:name="X2345a4faaecc29cdb28ea7091fe28d279c338e8"/>
    <w:p>
      <w:pPr>
        <w:pStyle w:val="Heading2"/>
      </w:pPr>
      <w:r>
        <w:t xml:space="preserve">Strategic Pillars: Brisbane-First Execution</w:t>
      </w:r>
    </w:p>
    <w:bookmarkStart w:id="24" w:name="hyper-localized-content-campaigns"/>
    <w:p>
      <w:pPr>
        <w:pStyle w:val="Heading3"/>
      </w:pPr>
      <w:r>
        <w:t xml:space="preserve">1. Hyper-Localized Content Campaigns</w:t>
      </w:r>
    </w:p>
    <w:p>
      <w:pPr>
        <w:pStyle w:val="FirstParagraph"/>
      </w:pPr>
      <w:r>
        <w:t xml:space="preserve">We’ll develop a dedicated "Brisbane Lens" editorial series, published weekly in The Economist’s digital and print editions. Examples include:</w:t>
      </w:r>
    </w:p>
    <w:p>
      <w:pPr>
        <w:numPr>
          <w:ilvl w:val="0"/>
          <w:numId w:val="1003"/>
        </w:numPr>
        <w:pStyle w:val="Compact"/>
      </w:pPr>
      <w:r>
        <w:t xml:space="preserve">"How ASEAN Trade Policies Will Shape Brisbane’s $500M Grain Terminal Expansion"</w:t>
      </w:r>
    </w:p>
    <w:p>
      <w:pPr>
        <w:numPr>
          <w:ilvl w:val="0"/>
          <w:numId w:val="1003"/>
        </w:numPr>
        <w:pStyle w:val="Compact"/>
      </w:pPr>
      <w:r>
        <w:t xml:space="preserve">"The Economics of Climate-Resilient Infrastructure: Lessons from Brisbane’s $12B Cross River Rail Project"</w:t>
      </w:r>
    </w:p>
    <w:p>
      <w:pPr>
        <w:numPr>
          <w:ilvl w:val="0"/>
          <w:numId w:val="1003"/>
        </w:numPr>
        <w:pStyle w:val="Compact"/>
      </w:pPr>
      <w:r>
        <w:t xml:space="preserve">Exclusive interviews with Queensland Treasury Secretary on federal funding allocation models.</w:t>
      </w:r>
    </w:p>
    <w:p>
      <w:pPr>
        <w:pStyle w:val="FirstParagraph"/>
      </w:pPr>
      <w:r>
        <w:t xml:space="preserve">These pieces will be promoted via Brisbane-specific channels, including partnerships with The Australian and QNews to co-publish digestible summaries for local executives.</w:t>
      </w:r>
    </w:p>
    <w:bookmarkEnd w:id="24"/>
    <w:bookmarkStart w:id="25" w:name="community-integration-events"/>
    <w:p>
      <w:pPr>
        <w:pStyle w:val="Heading3"/>
      </w:pPr>
      <w:r>
        <w:t xml:space="preserve">2. Community Integration &amp; Events</w:t>
      </w:r>
    </w:p>
    <w:p>
      <w:pPr>
        <w:pStyle w:val="FirstParagraph"/>
      </w:pPr>
      <w:r>
        <w:t xml:space="preserve">Australia Brisbane demands experiential engagement:</w:t>
      </w:r>
    </w:p>
    <w:p>
      <w:pPr>
        <w:numPr>
          <w:ilvl w:val="0"/>
          <w:numId w:val="1004"/>
        </w:numPr>
        <w:pStyle w:val="Compact"/>
      </w:pPr>
      <w:r>
        <w:rPr>
          <w:bCs/>
          <w:b/>
        </w:rPr>
        <w:t xml:space="preserve">Brisbane Economic Summit</w:t>
      </w:r>
      <w:r>
        <w:t xml:space="preserve">: Host an annual event at the Brisbane City Hall, featuring The Economist’s global editors and local leaders (e.g., A$10M partnership with Brisbane Airport Corporation for venue access).</w:t>
      </w:r>
    </w:p>
    <w:p>
      <w:pPr>
        <w:numPr>
          <w:ilvl w:val="0"/>
          <w:numId w:val="1004"/>
        </w:numPr>
        <w:pStyle w:val="Compact"/>
      </w:pPr>
      <w:r>
        <w:rPr>
          <w:bCs/>
          <w:b/>
        </w:rPr>
        <w:t xml:space="preserve">Executive Roundtables</w:t>
      </w:r>
      <w:r>
        <w:t xml:space="preserve">: Quarterly intimate sessions in South Bank offices, exploring topics like "The Impact of China’s Belt &amp; Road on Queensland Mining Investment" with 50% free attendance for new subscribers.</w:t>
      </w:r>
    </w:p>
    <w:p>
      <w:pPr>
        <w:numPr>
          <w:ilvl w:val="0"/>
          <w:numId w:val="1004"/>
        </w:numPr>
        <w:pStyle w:val="Compact"/>
      </w:pPr>
      <w:r>
        <w:rPr>
          <w:bCs/>
          <w:b/>
        </w:rPr>
        <w:t xml:space="preserve">University Collaborations</w:t>
      </w:r>
      <w:r>
        <w:t xml:space="preserve">: Partner with UQ and QUT to sponsor MBA case studies, embedding The Economist’s analytics into curricula while recruiting future leaders.</w:t>
      </w:r>
    </w:p>
    <w:bookmarkEnd w:id="25"/>
    <w:bookmarkStart w:id="26" w:name="digital-data-driven-targeting"/>
    <w:p>
      <w:pPr>
        <w:pStyle w:val="Heading3"/>
      </w:pPr>
      <w:r>
        <w:t xml:space="preserve">3. Digital &amp; Data-Driven Targeting</w:t>
      </w:r>
    </w:p>
    <w:p>
      <w:pPr>
        <w:pStyle w:val="FirstParagraph"/>
      </w:pPr>
      <w:r>
        <w:t xml:space="preserve">We’ll deploy Brisbane-centric digital tactics:</w:t>
      </w:r>
    </w:p>
    <w:p>
      <w:pPr>
        <w:numPr>
          <w:ilvl w:val="0"/>
          <w:numId w:val="1005"/>
        </w:numPr>
        <w:pStyle w:val="Compact"/>
      </w:pPr>
      <w:r>
        <w:rPr>
          <w:bCs/>
          <w:b/>
        </w:rPr>
        <w:t xml:space="preserve">Geo-Fenced LinkedIn Campaigns</w:t>
      </w:r>
      <w:r>
        <w:t xml:space="preserve">: Target users in Brisbane CBD, Fortitude Valley, and Kangaroo Point with ads highlighting local case studies (e.g., "How The Economist’s analysis helped a Brisbane-based fintech secure Series B funding").</w:t>
      </w:r>
    </w:p>
    <w:p>
      <w:pPr>
        <w:numPr>
          <w:ilvl w:val="0"/>
          <w:numId w:val="1005"/>
        </w:numPr>
        <w:pStyle w:val="Compact"/>
      </w:pPr>
      <w:r>
        <w:rPr>
          <w:bCs/>
          <w:b/>
        </w:rPr>
        <w:t xml:space="preserve">Customizable Newsletters</w:t>
      </w:r>
      <w:r>
        <w:t xml:space="preserve">: Allow subscribers to toggle between "Global Insights" and "Brisbane Focus" content streams, improving engagement by 35%.</w:t>
      </w:r>
    </w:p>
    <w:p>
      <w:pPr>
        <w:numPr>
          <w:ilvl w:val="0"/>
          <w:numId w:val="1005"/>
        </w:numPr>
        <w:pStyle w:val="Compact"/>
      </w:pPr>
      <w:r>
        <w:rPr>
          <w:bCs/>
          <w:b/>
        </w:rPr>
        <w:t xml:space="preserve">Local Media Syndication</w:t>
      </w:r>
      <w:r>
        <w:t xml:space="preserve">: Repurpose key articles into video summaries for Brisbane’s top podcasts (e.g., The Business Show) with a CTAs directing listeners to free trials.</w:t>
      </w:r>
    </w:p>
    <w:bookmarkEnd w:id="26"/>
    <w:bookmarkEnd w:id="27"/>
    <w:bookmarkStart w:id="28" w:name="brisbane-specific-budget-allocation"/>
    <w:p>
      <w:pPr>
        <w:pStyle w:val="Heading2"/>
      </w:pPr>
      <w:r>
        <w:t xml:space="preserve">Brisbane-Specific Budget Allocation</w:t>
      </w:r>
    </w:p>
    <w:p>
      <w:pPr>
        <w:pStyle w:val="FirstParagraph"/>
      </w:pPr>
      <w:r>
        <w:t xml:space="preserve">Total budget: $1.8M AUD (aligned with Australia-wide strategy but prioritizing 65% for Brisbane-specific initiatives). Breakdown:</w:t>
      </w:r>
    </w:p>
    <w:p>
      <w:pPr>
        <w:numPr>
          <w:ilvl w:val="0"/>
          <w:numId w:val="1006"/>
        </w:numPr>
        <w:pStyle w:val="Compact"/>
      </w:pPr>
      <w:r>
        <w:t xml:space="preserve">Content Development: 35% ($630K) – Including local journalist hires for Brisbane reporting.</w:t>
      </w:r>
    </w:p>
    <w:p>
      <w:pPr>
        <w:numPr>
          <w:ilvl w:val="0"/>
          <w:numId w:val="1006"/>
        </w:numPr>
        <w:pStyle w:val="Compact"/>
      </w:pPr>
      <w:r>
        <w:t xml:space="preserve">Events &amp; Community: 40% ($720K) – Summit costs, venue partnerships, and roundtables.</w:t>
      </w:r>
    </w:p>
    <w:p>
      <w:pPr>
        <w:numPr>
          <w:ilvl w:val="0"/>
          <w:numId w:val="1006"/>
        </w:numPr>
        <w:pStyle w:val="Compact"/>
      </w:pPr>
      <w:r>
        <w:t xml:space="preserve">Digital Marketing: 20% ($360K) – Geo-targeted ads, SEO for "Brisbane economic trends," and CRM tools.</w:t>
      </w:r>
    </w:p>
    <w:p>
      <w:pPr>
        <w:numPr>
          <w:ilvl w:val="0"/>
          <w:numId w:val="1006"/>
        </w:numPr>
        <w:pStyle w:val="Compact"/>
      </w:pPr>
      <w:r>
        <w:t xml:space="preserve">Analytics &amp; Optimization: 5% ($90K) – Real-time tracking of Brisbane engagement metrics.</w:t>
      </w:r>
    </w:p>
    <w:bookmarkEnd w:id="28"/>
    <w:bookmarkStart w:id="29" w:name="measurement-kpis"/>
    <w:p>
      <w:pPr>
        <w:pStyle w:val="Heading2"/>
      </w:pPr>
      <w:r>
        <w:t xml:space="preserve">Measurement &amp; KPIs</w:t>
      </w:r>
    </w:p>
    <w:p>
      <w:pPr>
        <w:pStyle w:val="FirstParagraph"/>
      </w:pPr>
      <w:r>
        <w:t xml:space="preserve">We’ll track Brisbane-specific success through:</w:t>
      </w:r>
    </w:p>
    <w:p>
      <w:pPr>
        <w:numPr>
          <w:ilvl w:val="0"/>
          <w:numId w:val="1007"/>
        </w:numPr>
        <w:pStyle w:val="Compact"/>
      </w:pPr>
      <w:r>
        <w:rPr>
          <w:bCs/>
          <w:b/>
        </w:rPr>
        <w:t xml:space="preserve">Subscription Growth Rate</w:t>
      </w:r>
      <w:r>
        <w:t xml:space="preserve">: Target 25% YoY increase in Queensland-based subscribers (vs. 18% national average).</w:t>
      </w:r>
    </w:p>
    <w:p>
      <w:pPr>
        <w:numPr>
          <w:ilvl w:val="0"/>
          <w:numId w:val="1007"/>
        </w:numPr>
        <w:pStyle w:val="Compact"/>
      </w:pPr>
      <w:r>
        <w:rPr>
          <w:bCs/>
          <w:b/>
        </w:rPr>
        <w:t xml:space="preserve">Local Engagement Depth</w:t>
      </w:r>
      <w:r>
        <w:t xml:space="preserve">: Average time spent on "Brisbane Lens" content (target: 4.2 minutes, vs. global average of 3.1).</w:t>
      </w:r>
    </w:p>
    <w:p>
      <w:pPr>
        <w:numPr>
          <w:ilvl w:val="0"/>
          <w:numId w:val="1007"/>
        </w:numPr>
        <w:pStyle w:val="Compact"/>
      </w:pPr>
      <w:r>
        <w:rPr>
          <w:bCs/>
          <w:b/>
        </w:rPr>
        <w:t xml:space="preserve">Brand Association</w:t>
      </w:r>
      <w:r>
        <w:t xml:space="preserve">: Post-campaign survey showing 68% of Brisbane executives now associate The Economist with "Brisbane-relevant strategy" (up from 47%).</w:t>
      </w:r>
    </w:p>
    <w:bookmarkEnd w:id="29"/>
    <w:bookmarkStart w:id="30" w:name="Xe4eb81d1e2590c77dccc71ef8e3aeb171e4e549"/>
    <w:p>
      <w:pPr>
        <w:pStyle w:val="Heading2"/>
      </w:pPr>
      <w:r>
        <w:t xml:space="preserve">Conclusion: The Economist as Brisbane’s Strategic Partner</w:t>
      </w:r>
    </w:p>
    <w:p>
      <w:pPr>
        <w:pStyle w:val="FirstParagraph"/>
      </w:pPr>
      <w:r>
        <w:t xml:space="preserve">This Marketing Plan positions The Economist not merely as a media brand, but as an indispensable strategic partner for Brisbane’s business community. By anchoring global insights in the city’s unique economic journey—from the Hunter Street waterfront developments to the $1.5B Queensland Hydrogen Hub—The Economist will become synonymous with informed decision-making in Australia Brisbane. Success here will validate our model for other Australian metro markets while cementing The Economist’s status as the preeminent authority for business leaders navigating both local and global complexity.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Australia Brisbane Market Expansion</dc:title>
  <dc:creator/>
  <cp:keywords/>
  <dcterms:created xsi:type="dcterms:W3CDTF">2026-07-21T14:53:16Z</dcterms:created>
  <dcterms:modified xsi:type="dcterms:W3CDTF">2026-07-21T14:53:16Z</dcterms:modified>
</cp:coreProperties>
</file>

<file path=docProps/custom.xml><?xml version="1.0" encoding="utf-8"?>
<Properties xmlns="http://schemas.openxmlformats.org/officeDocument/2006/custom-properties" xmlns:vt="http://schemas.openxmlformats.org/officeDocument/2006/docPropsVTypes"/>
</file>