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  <w:r>
        <w:t xml:space="preserve"> </w:t>
      </w:r>
      <w:r>
        <w:t xml:space="preserve">Focus</w:t>
      </w:r>
    </w:p>
    <w:bookmarkStart w:id="37" w:name="Xa55b3dabcf660eb838fcc6c8e777350c06daafb"/>
    <w:p>
      <w:pPr>
        <w:pStyle w:val="Heading1"/>
      </w:pPr>
      <w:r>
        <w:t xml:space="preserve">The Economist Marketing Plan: Strategic Expansion in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Economist's strategic approach to strengthening market presence and driving subscription growth within the Belgium Brussels metropolitan region. As a global leader in international business and politics analysis, The Economist recognizes Belgium Brussels as a critical hub for European policymaking, multinational corporations, and diplomatic institutions. This plan details targeted initiatives to position The Economist as the indispensable intelligence source for decision-makers navigating Europe's complex geopolitical landscape. We project 25% subscription growth in Belgium Brussels within 18 months through hyper-localized engagement strategies.</w:t>
      </w:r>
    </w:p>
    <w:bookmarkEnd w:id="20"/>
    <w:bookmarkStart w:id="21" w:name="X90aeb8c471716dbb598b62e108fa9e58f23f66d"/>
    <w:p>
      <w:pPr>
        <w:pStyle w:val="Heading2"/>
      </w:pPr>
      <w:r>
        <w:t xml:space="preserve">Situation Analysis: Belgium Brussels Market Context</w:t>
      </w:r>
    </w:p>
    <w:p>
      <w:pPr>
        <w:pStyle w:val="FirstParagraph"/>
      </w:pPr>
      <w:r>
        <w:t xml:space="preserve">Belgium Brussels operates as the de facto capital of the European Union, hosting 400+ international organizations including the EU Commission, NATO, and numerous embassies. This creates a unique ecosystem where high-net-worth individuals, corporate executives (particularly in pharmaceuticals, finance and consulting), diplomats, and policy analysts constitute our primary audience. Current market analysis reveals:</w:t>
      </w:r>
    </w:p>
    <w:p>
      <w:pPr>
        <w:numPr>
          <w:ilvl w:val="0"/>
          <w:numId w:val="1001"/>
        </w:numPr>
        <w:pStyle w:val="Compact"/>
      </w:pPr>
      <w:r>
        <w:t xml:space="preserve">Competitor dominance by local publications like</w:t>
      </w:r>
      <w:r>
        <w:t xml:space="preserve"> </w:t>
      </w:r>
      <w:r>
        <w:rPr>
          <w:iCs/>
          <w:i/>
        </w:rPr>
        <w:t xml:space="preserve">Le Soir</w:t>
      </w:r>
      <w:r>
        <w:t xml:space="preserve"> </w:t>
      </w:r>
      <w:r>
        <w:t xml:space="preserve">in French-speaking markets</w:t>
      </w:r>
    </w:p>
    <w:p>
      <w:pPr>
        <w:numPr>
          <w:ilvl w:val="0"/>
          <w:numId w:val="1001"/>
        </w:numPr>
        <w:pStyle w:val="Compact"/>
      </w:pPr>
      <w:r>
        <w:t xml:space="preserve">A significant gap in high-value analytical content tailored for EU institution stakeholders</w:t>
      </w:r>
    </w:p>
    <w:p>
      <w:pPr>
        <w:numPr>
          <w:ilvl w:val="0"/>
          <w:numId w:val="1001"/>
        </w:numPr>
        <w:pStyle w:val="Compact"/>
      </w:pPr>
      <w:r>
        <w:t xml:space="preserve">Strong digital consumption habits among target demographics (87% access news via mobile)</w:t>
      </w:r>
    </w:p>
    <w:bookmarkEnd w:id="21"/>
    <w:bookmarkStart w:id="25" w:name="X95f864268b9ad54dda00650d20369357826cb7b"/>
    <w:p>
      <w:pPr>
        <w:pStyle w:val="Heading2"/>
      </w:pPr>
      <w:r>
        <w:t xml:space="preserve">Target Audience Deep Dive: Belgium Brussels Decision-Makers</w:t>
      </w:r>
    </w:p>
    <w:p>
      <w:pPr>
        <w:pStyle w:val="FirstParagraph"/>
      </w:pPr>
      <w:r>
        <w:t xml:space="preserve">We've refined our audience into three core segments for precision marketing:</w:t>
      </w:r>
    </w:p>
    <w:bookmarkStart w:id="22" w:name="Xa91ca20bbd26bf8303206ef975535633448b3ec"/>
    <w:p>
      <w:pPr>
        <w:pStyle w:val="Heading3"/>
      </w:pPr>
      <w:r>
        <w:t xml:space="preserve">1. EU Institution Professionals (40% of target)</w:t>
      </w:r>
    </w:p>
    <w:p>
      <w:pPr>
        <w:pStyle w:val="FirstParagraph"/>
      </w:pPr>
      <w:r>
        <w:t xml:space="preserve">Senior civil servants, policy advisors, and diplomats requiring real-time analysis of EU legislative processes. They prioritize content that explains regulatory impacts on global business operations.</w:t>
      </w:r>
    </w:p>
    <w:bookmarkEnd w:id="22"/>
    <w:bookmarkStart w:id="23" w:name="Xddc366b0b2fedeb8b7b42aa0607506beccc0e7c"/>
    <w:p>
      <w:pPr>
        <w:pStyle w:val="Heading3"/>
      </w:pPr>
      <w:r>
        <w:t xml:space="preserve">2. Multinational Corporate Leaders (35% of target)</w:t>
      </w:r>
    </w:p>
    <w:p>
      <w:pPr>
        <w:pStyle w:val="FirstParagraph"/>
      </w:pPr>
      <w:r>
        <w:t xml:space="preserve">C-suite executives at HQ locations in Brussels (e.g., Johnson &amp; Johnson, Accenture) needing strategic intelligence on trade policy shifts and market entry strategies across Europe.</w:t>
      </w:r>
    </w:p>
    <w:bookmarkEnd w:id="23"/>
    <w:bookmarkStart w:id="24" w:name="diplomatic-ngo-leadership-25-of-target"/>
    <w:p>
      <w:pPr>
        <w:pStyle w:val="Heading3"/>
      </w:pPr>
      <w:r>
        <w:t xml:space="preserve">3. Diplomatic &amp; NGO Leadership (25% of target)</w:t>
      </w:r>
    </w:p>
    <w:p>
      <w:pPr>
        <w:pStyle w:val="FirstParagraph"/>
      </w:pPr>
      <w:r>
        <w:t xml:space="preserve">Ambassadors and think tank heads requiring nuanced analysis of geopolitical tensions affecting international relations.</w:t>
      </w:r>
    </w:p>
    <w:bookmarkEnd w:id="24"/>
    <w:bookmarkEnd w:id="25"/>
    <w:bookmarkStart w:id="26" w:name="Xeee2fd55393ae14bbda30134022913ce2f8aa21"/>
    <w:p>
      <w:pPr>
        <w:pStyle w:val="Heading2"/>
      </w:pPr>
      <w:r>
        <w:t xml:space="preserve">Marketing Objectives for Belgium Brussels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Achieve 15% market penetration among target segments through targeted digital campaigns and partnership activations.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Mid-term (7-12 months):</w:t>
      </w:r>
      <w:r>
        <w:t xml:space="preserve"> </w:t>
      </w:r>
      <w:r>
        <w:t xml:space="preserve">Establish The Economist as the top recommended publication in EU policy circles via exclusive events at EU institutions.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Long-term (13-18 months):</w:t>
      </w:r>
      <w:r>
        <w:t xml:space="preserve"> </w:t>
      </w:r>
      <w:r>
        <w:t xml:space="preserve">Attain 25% subscription growth in Belgium Brussels, exceeding regional average by 3x through personalized content ecosystems.</w:t>
      </w:r>
    </w:p>
    <w:bookmarkEnd w:id="26"/>
    <w:bookmarkStart w:id="32" w:name="integrated-marketing-strategies"/>
    <w:p>
      <w:pPr>
        <w:pStyle w:val="Heading2"/>
      </w:pPr>
      <w:r>
        <w:t xml:space="preserve">Integrated Marketing Strategies</w:t>
      </w:r>
    </w:p>
    <w:bookmarkStart w:id="27" w:name="Xabe61506b6a8aaa32810ce3c8758e03b4cd0048"/>
    <w:p>
      <w:pPr>
        <w:pStyle w:val="Heading3"/>
      </w:pPr>
      <w:r>
        <w:t xml:space="preserve">Product Strategy: Hyper-Localized Content Ecosystem</w:t>
      </w:r>
    </w:p>
    <w:p>
      <w:pPr>
        <w:pStyle w:val="FirstParagraph"/>
      </w:pPr>
      <w:r>
        <w:t xml:space="preserve">We're developing Belgium Brussels-specific content pillars: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EuroPolicy Pulse:</w:t>
      </w:r>
      <w:r>
        <w:t xml:space="preserve"> </w:t>
      </w:r>
      <w:r>
        <w:t xml:space="preserve">Weekly analysis of EU legislative proposals with direct impact assessments for Belgian businesses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Brussels Briefing:</w:t>
      </w:r>
      <w:r>
        <w:t xml:space="preserve"> </w:t>
      </w:r>
      <w:r>
        <w:t xml:space="preserve">Exclusive digital newsletter summarizing key EU Commission decisions affecting local industries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Diplomatic Insight Series:</w:t>
      </w:r>
      <w:r>
        <w:t xml:space="preserve"> </w:t>
      </w:r>
      <w:r>
        <w:t xml:space="preserve">Monthly deep dives on geopolitical events relevant to Belgium's diplomatic position (e.g., Ukraine conflict implications)</w:t>
      </w:r>
    </w:p>
    <w:bookmarkEnd w:id="27"/>
    <w:bookmarkStart w:id="28" w:name="Xd6c70387833bfec0d1a8bfd0eff6d8759b90894"/>
    <w:p>
      <w:pPr>
        <w:pStyle w:val="Heading3"/>
      </w:pPr>
      <w:r>
        <w:t xml:space="preserve">Pricing Strategy: Tiered Value-Based Subscription</w:t>
      </w:r>
    </w:p>
    <w:p>
      <w:pPr>
        <w:pStyle w:val="FirstParagraph"/>
      </w:pPr>
      <w:r>
        <w:t xml:space="preserve">Introducing a Belgium Brussels Premium Package: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 Digital:</w:t>
      </w:r>
      <w:r>
        <w:t xml:space="preserve"> </w:t>
      </w:r>
      <w:r>
        <w:t xml:space="preserve">€95/month (includes all standard content)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EuroPolicy Access:</w:t>
      </w:r>
      <w:r>
        <w:t xml:space="preserve"> </w:t>
      </w:r>
      <w:r>
        <w:t xml:space="preserve">€145/month (+€50 for Belgium-specific policy analysis, EU legislative tracking tools)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Institutional License:</w:t>
      </w:r>
      <w:r>
        <w:t xml:space="preserve"> </w:t>
      </w:r>
      <w:r>
        <w:t xml:space="preserve">Custom pricing for EU bodies (minimum 10 users) with bespoke policy reports</w:t>
      </w:r>
    </w:p>
    <w:bookmarkEnd w:id="28"/>
    <w:bookmarkStart w:id="30" w:name="X791e77cfc2e223471244e1dd5edb07543287845"/>
    <w:p>
      <w:pPr>
        <w:pStyle w:val="Heading3"/>
      </w:pPr>
      <w:r>
        <w:t xml:space="preserve">Place Strategy: Physical-Digital Integration in Brussels</w:t>
      </w:r>
    </w:p>
    <w:p>
      <w:pPr>
        <w:pStyle w:val="FirstParagraph"/>
      </w:pPr>
      <w:r>
        <w:t xml:space="preserve">Leveraging Belgium Brussels' unique geography: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Distribution:</w:t>
      </w:r>
      <w:r>
        <w:t xml:space="preserve"> </w:t>
      </w:r>
      <w:r>
        <w:t xml:space="preserve">Partnering with exclusive venues like The European School of Management (ESM) for physical copy distribution to EU staff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Presence:</w:t>
      </w:r>
      <w:r>
        <w:t xml:space="preserve"> </w:t>
      </w:r>
      <w:r>
        <w:t xml:space="preserve">Localized website URL (</w:t>
      </w:r>
      <w:hyperlink r:id="rId29">
        <w:r>
          <w:rPr>
            <w:rStyle w:val="Hyperlink"/>
          </w:rPr>
          <w:t xml:space="preserve">www.economist.be</w:t>
        </w:r>
      </w:hyperlink>
      <w:r>
        <w:t xml:space="preserve">) with Brussels-focused content hub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Partnerships:</w:t>
      </w:r>
      <w:r>
        <w:t xml:space="preserve"> </w:t>
      </w:r>
      <w:r>
        <w:t xml:space="preserve">Co-hosting policy workshops at Place de la Bourse with EU institutions</w:t>
      </w:r>
    </w:p>
    <w:bookmarkEnd w:id="30"/>
    <w:bookmarkStart w:id="31" w:name="X12117b3c55da4f1ff69870988344519d0389617"/>
    <w:p>
      <w:pPr>
        <w:pStyle w:val="Heading3"/>
      </w:pPr>
      <w:r>
        <w:t xml:space="preserve">Promotion Strategy: Relationship-Driven Engagement</w:t>
      </w:r>
    </w:p>
    <w:p>
      <w:pPr>
        <w:pStyle w:val="FirstParagraph"/>
      </w:pPr>
      <w:r>
        <w:t xml:space="preserve">A multi-channel campaign designed for Brussels' relationship-centric culture: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Executive Briefings:</w:t>
      </w:r>
      <w:r>
        <w:t xml:space="preserve"> </w:t>
      </w:r>
      <w:r>
        <w:t xml:space="preserve">Quarterly in-person sessions at The Economist's Brussels office (formerly L'Étoile, 78 Rue du Marché aux Herbes) with chief editors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Partnerships:</w:t>
      </w:r>
      <w:r>
        <w:t xml:space="preserve"> </w:t>
      </w:r>
      <w:r>
        <w:t xml:space="preserve">Co-producing "Brussels Roundtable" podcasts with Belgium's Royal Institute of International Relations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Syndication:</w:t>
      </w:r>
      <w:r>
        <w:t xml:space="preserve"> </w:t>
      </w:r>
      <w:r>
        <w:t xml:space="preserve">Exclusive excerpts in Belgian media (e.g.,</w:t>
      </w:r>
      <w:r>
        <w:t xml:space="preserve"> </w:t>
      </w:r>
      <w:r>
        <w:rPr>
          <w:iCs/>
          <w:i/>
        </w:rPr>
        <w:t xml:space="preserve">Katholieke Universiteit Leuven</w:t>
      </w:r>
      <w:r>
        <w:t xml:space="preserve">'s policy journal)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 Campaign:</w:t>
      </w:r>
      <w:r>
        <w:t xml:space="preserve"> </w:t>
      </w:r>
      <w:r>
        <w:t xml:space="preserve">"The Economist in Brussels" case studies featuring testimonials from EU policymakers</w:t>
      </w:r>
    </w:p>
    <w:bookmarkEnd w:id="31"/>
    <w:bookmarkEnd w:id="32"/>
    <w:bookmarkStart w:id="33" w:name="Xcc18bfc6a458ddf2c7c4834f5b1062d3ff9b1e7"/>
    <w:p>
      <w:pPr>
        <w:pStyle w:val="Heading2"/>
      </w:pPr>
      <w:r>
        <w:t xml:space="preserve">Implementation Timeline: Belgium Brussels Rollout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Months 1-3:</w:t>
            </w:r>
            <w:r>
              <w:t xml:space="preserve"> </w:t>
            </w:r>
            <w:r>
              <w:t xml:space="preserve">Foundation Building</w:t>
            </w:r>
            <w:r>
              <w:t xml:space="preserve"> </w:t>
            </w:r>
            <w:r>
              <w:t xml:space="preserve">• Launch localized website (</w:t>
            </w:r>
            <w:hyperlink r:id="rId29">
              <w:r>
                <w:rPr>
                  <w:rStyle w:val="Hyperlink"/>
                </w:rPr>
                <w:t xml:space="preserve">www.economist.be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• Secure partnerships with 3 EU think tanks (including Centre for European Policy Studies)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Months 4-6:</w:t>
            </w:r>
            <w:r>
              <w:t xml:space="preserve"> </w:t>
            </w:r>
            <w:r>
              <w:t xml:space="preserve">Engagement Activation</w:t>
            </w:r>
            <w:r>
              <w:t xml:space="preserve"> </w:t>
            </w:r>
            <w:r>
              <w:t xml:space="preserve">• Host inaugural "EuroPolicy Pulse" event at Europa Building</w:t>
            </w:r>
            <w:r>
              <w:t xml:space="preserve"> </w:t>
            </w:r>
            <w:r>
              <w:t xml:space="preserve">• Deploy Belgium Brussels-specific push notifications via Economist app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Months 7-12:</w:t>
            </w:r>
            <w:r>
              <w:t xml:space="preserve"> </w:t>
            </w:r>
            <w:r>
              <w:t xml:space="preserve">Ecosystem Expansion</w:t>
            </w:r>
            <w:r>
              <w:t xml:space="preserve"> </w:t>
            </w:r>
            <w:r>
              <w:t xml:space="preserve">• Launch institutional subscription program for EU bodies</w:t>
            </w:r>
            <w:r>
              <w:t xml:space="preserve"> </w:t>
            </w:r>
            <w:r>
              <w:t xml:space="preserve">• Introduce "Brussels Insight" podcast with local policymakers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Months 13-18:</w:t>
            </w:r>
            <w:r>
              <w:t xml:space="preserve"> </w:t>
            </w:r>
            <w:r>
              <w:t xml:space="preserve">Market Leadership</w:t>
            </w:r>
            <w:r>
              <w:t xml:space="preserve"> </w:t>
            </w:r>
            <w:r>
              <w:t xml:space="preserve">• Achieve 25% subscription growth target</w:t>
            </w:r>
            <w:r>
              <w:t xml:space="preserve"> </w:t>
            </w:r>
            <w:r>
              <w:t xml:space="preserve">• Establish The Economist as mandatory reading for EU policy briefings</w:t>
            </w:r>
          </w:p>
        </w:tc>
      </w:tr>
    </w:tbl>
    <w:bookmarkEnd w:id="33"/>
    <w:bookmarkStart w:id="34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Total investment: €385,000 over 18 months with strategic allocation:</w:t>
      </w:r>
    </w:p>
    <w:p>
      <w:pPr>
        <w:numPr>
          <w:ilvl w:val="0"/>
          <w:numId w:val="1007"/>
        </w:numPr>
        <w:pStyle w:val="Compact"/>
      </w:pPr>
      <w:r>
        <w:t xml:space="preserve">Content Localization (45%): €173,250 for Brussels-specific editorial team and translation services</w:t>
      </w:r>
    </w:p>
    <w:p>
      <w:pPr>
        <w:numPr>
          <w:ilvl w:val="0"/>
          <w:numId w:val="1007"/>
        </w:numPr>
        <w:pStyle w:val="Compact"/>
      </w:pPr>
      <w:r>
        <w:t xml:space="preserve">Event Marketing (30%): €115,500 for executive briefings and partnership activations</w:t>
      </w:r>
    </w:p>
    <w:p>
      <w:pPr>
        <w:numPr>
          <w:ilvl w:val="0"/>
          <w:numId w:val="1007"/>
        </w:numPr>
        <w:pStyle w:val="Compact"/>
      </w:pPr>
      <w:r>
        <w:t xml:space="preserve">Digital Campaigns (20%): €77,000 for targeted LinkedIn/Google Ads focused on Brussels professional networks</w:t>
      </w:r>
    </w:p>
    <w:p>
      <w:pPr>
        <w:numPr>
          <w:ilvl w:val="0"/>
          <w:numId w:val="1007"/>
        </w:numPr>
        <w:pStyle w:val="Compact"/>
      </w:pPr>
      <w:r>
        <w:t xml:space="preserve">Analytics &amp; Optimization (5%): €19,250 for real-time engagement tracking</w:t>
      </w:r>
    </w:p>
    <w:bookmarkEnd w:id="34"/>
    <w:bookmarkStart w:id="35" w:name="X051a3b2588140728cd85911d7e65d3eb43f230c"/>
    <w:p>
      <w:pPr>
        <w:pStyle w:val="Heading2"/>
      </w:pPr>
      <w:r>
        <w:t xml:space="preserve">Evaluation Metrics: Measuring Belgium Brussels Success</w:t>
      </w:r>
    </w:p>
    <w:p>
      <w:pPr>
        <w:pStyle w:val="FirstParagraph"/>
      </w:pPr>
      <w:r>
        <w:t xml:space="preserve">We'll track these KPIs through The Economist's proprietary analytics platform:</w:t>
      </w:r>
    </w:p>
    <w:p>
      <w:pPr>
        <w:numPr>
          <w:ilvl w:val="0"/>
          <w:numId w:val="1008"/>
        </w:numPr>
        <w:pStyle w:val="Compact"/>
      </w:pPr>
      <w:r>
        <w:t xml:space="preserve">Subscription conversion rate among targeted LinkedIn leads (Benchmark: 8% in EU hubs)</w:t>
      </w:r>
    </w:p>
    <w:p>
      <w:pPr>
        <w:numPr>
          <w:ilvl w:val="0"/>
          <w:numId w:val="1008"/>
        </w:numPr>
        <w:pStyle w:val="Compact"/>
      </w:pPr>
      <w:r>
        <w:t xml:space="preserve">Engagement depth on Belgium Brussels content (Average session duration &gt;4 minutes)</w:t>
      </w:r>
    </w:p>
    <w:p>
      <w:pPr>
        <w:numPr>
          <w:ilvl w:val="0"/>
          <w:numId w:val="1008"/>
        </w:numPr>
        <w:pStyle w:val="Compact"/>
      </w:pPr>
      <w:r>
        <w:t xml:space="preserve">Institutional adoption rate (Target: 12 EU bodies subscribing by Month 12)</w:t>
      </w:r>
    </w:p>
    <w:p>
      <w:pPr>
        <w:numPr>
          <w:ilvl w:val="0"/>
          <w:numId w:val="1008"/>
        </w:numPr>
        <w:pStyle w:val="Compact"/>
      </w:pPr>
      <w:r>
        <w:t xml:space="preserve">Brand lift in market perception (Quarterly surveys measuring "indispensable source for EU policy")</w:t>
      </w:r>
    </w:p>
    <w:bookmarkEnd w:id="35"/>
    <w:bookmarkStart w:id="36" w:name="X5292af3bf84f0b5c4112f24b03184ddd93da9a6"/>
    <w:p>
      <w:pPr>
        <w:pStyle w:val="Heading2"/>
      </w:pPr>
      <w:r>
        <w:t xml:space="preserve">Conclusion: The Economist as Brussels' Strategic Intelligence Partner</w:t>
      </w:r>
    </w:p>
    <w:p>
      <w:pPr>
        <w:pStyle w:val="FirstParagraph"/>
      </w:pPr>
      <w:r>
        <w:t xml:space="preserve">This Belgium Brussels Marketing Plan transforms The Economist from a publication into an indispensable strategic partner for Europe's decision-making ecosystem. By embedding our content within the daily workflow of EU professionals through hyper-localized products, exclusive access to policy intelligence, and relationship-driven engagement, we position The Economist not just as a news source but as the essential compass for navigating Brussels' complex political economy. This plan delivers measurable growth while reinforcing The Economist's global leadership position through deep local expertise – proving that in Belgium Brussels, where policy shapes the world, our analysis is unmatched. We are confident this focused approach will make Belgium Brussels a flagship market demonstrating how The Economist can dominate specialized regional ecosystems globally.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www.economist.b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www.economist.b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Economist Marketing Plan: Belgium Brussels Focus</dc:title>
  <dc:creator/>
  <dc:language>en</dc:language>
  <cp:keywords/>
  <dcterms:created xsi:type="dcterms:W3CDTF">2026-07-21T06:09:28Z</dcterms:created>
  <dcterms:modified xsi:type="dcterms:W3CDTF">2026-07-21T06:09:28Z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