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X0f7f7d118ea6619d6645fa396102feca3443bc9"/>
    <w:p>
      <w:pPr>
        <w:pStyle w:val="Heading1"/>
      </w:pPr>
      <w:r>
        <w:t xml:space="preserve">The Economist Marketing Plan for Rio de Janeiro, Brazil</w:t>
      </w:r>
    </w:p>
    <w:bookmarkStart w:id="20" w:name="executive-summary"/>
    <w:p>
      <w:pPr>
        <w:pStyle w:val="Heading2"/>
      </w:pPr>
      <w:r>
        <w:t xml:space="preserve">Executive Summary</w:t>
      </w:r>
    </w:p>
    <w:p>
      <w:pPr>
        <w:pStyle w:val="FirstParagraph"/>
      </w:pPr>
      <w:r>
        <w:t xml:space="preserve">This comprehensive marketing plan outlines The Economist's strategic entry and growth initiative in the Rio de Janeiro market, targeting Brazil's most influential business and political elite. With Rio serving as a global economic hub hosting major events like COP30 and attracting international investors, this plan positions The Economist as the indispensable intelligence partner for decision-makers navigating Brazil's complex economic landscape. We project a 25% market share growth among premium business publications in Rio within 18 months through hyper-localized content, strategic partnerships, and digital innovation.</w:t>
      </w:r>
    </w:p>
    <w:bookmarkEnd w:id="20"/>
    <w:bookmarkStart w:id="21" w:name="X6fa040ccebd651a215eb5ce74a6194ba01211b9"/>
    <w:p>
      <w:pPr>
        <w:pStyle w:val="Heading2"/>
      </w:pPr>
      <w:r>
        <w:t xml:space="preserve">Situation Analysis: Rio de Janeiro Context</w:t>
      </w:r>
    </w:p>
    <w:p>
      <w:pPr>
        <w:pStyle w:val="FirstParagraph"/>
      </w:pPr>
      <w:r>
        <w:t xml:space="preserve">Rio de Janeiro represents Brazil's third-largest economic hub with a GDP exceeding $400 billion, dominated by finance (B3 Stock Exchange), tourism (8.5 million annual international visitors), and energy sectors. Despite high digital penetration, Brazilian business professionals face critical challenges: fragmented market intelligence sources, geopolitical volatility impacting investment decisions, and limited access to global economic analysis tailored to Brazil's unique context. Competitors like Folha de S.Paulo and Valor Econômico dominate print but lack The Economist's global perspective. Crucially, 68% of Rio-based executives (according to IBGE 2023) cite "insufficient international market intelligence" as a key barrier to growth.</w:t>
      </w:r>
    </w:p>
    <w:bookmarkEnd w:id="21"/>
    <w:bookmarkStart w:id="22" w:name="X7ee619c522cab3a04ad2eb06e61391656388e58"/>
    <w:p>
      <w:pPr>
        <w:pStyle w:val="Heading2"/>
      </w:pPr>
      <w:r>
        <w:t xml:space="preserve">Target Audience: Rio de Janeiro Decision Makers</w:t>
      </w:r>
    </w:p>
    <w:p>
      <w:pPr>
        <w:pStyle w:val="FirstParagraph"/>
      </w:pPr>
      <w:r>
        <w:t xml:space="preserve">We focus on three high-value segments in Rio:</w:t>
      </w:r>
    </w:p>
    <w:p>
      <w:pPr>
        <w:numPr>
          <w:ilvl w:val="0"/>
          <w:numId w:val="1001"/>
        </w:numPr>
        <w:pStyle w:val="Compact"/>
      </w:pPr>
      <w:r>
        <w:rPr>
          <w:bCs/>
          <w:b/>
        </w:rPr>
        <w:t xml:space="preserve">C-Suite Executives (40%)</w:t>
      </w:r>
      <w:r>
        <w:t xml:space="preserve">: CEOs of multinational corporations with Brazil operations (e.g., Petrobras, JBS), requiring geopolitical risk analysis for investment decisions.</w:t>
      </w:r>
    </w:p>
    <w:p>
      <w:pPr>
        <w:numPr>
          <w:ilvl w:val="0"/>
          <w:numId w:val="1001"/>
        </w:numPr>
        <w:pStyle w:val="Compact"/>
      </w:pPr>
      <w:r>
        <w:rPr>
          <w:bCs/>
          <w:b/>
        </w:rPr>
        <w:t xml:space="preserve">Government &amp; Policy Makers (30%)</w:t>
      </w:r>
      <w:r>
        <w:t xml:space="preserve">: Federal/state officials involved in economic policy, needing data-driven insights on global trends affecting Brazilian regulations.</w:t>
      </w:r>
    </w:p>
    <w:p>
      <w:pPr>
        <w:numPr>
          <w:ilvl w:val="0"/>
          <w:numId w:val="1001"/>
        </w:numPr>
        <w:pStyle w:val="Compact"/>
      </w:pPr>
      <w:r>
        <w:rPr>
          <w:bCs/>
          <w:b/>
        </w:rPr>
        <w:t xml:space="preserve">High-Net-Worth Investors (30%)</w:t>
      </w:r>
      <w:r>
        <w:t xml:space="preserve">: Private equity managers and family offices based in Rio seeking alpha through global market foresight.</w:t>
      </w:r>
    </w:p>
    <w:p>
      <w:pPr>
        <w:pStyle w:val="FirstParagraph"/>
      </w:pPr>
      <w:r>
        <w:t xml:space="preserve">All segments share a need for concise, data-backed analysis that connects global macroeconomics to Rio's specific opportunities—such as the 2024 COP30 climate summit or the ongoing energy transition in the pre-salt oil fields.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5,000 digital subscribers in Rio de Janeiro by Q3 2025</w:t>
      </w:r>
    </w:p>
    <w:p>
      <w:pPr>
        <w:numPr>
          <w:ilvl w:val="0"/>
          <w:numId w:val="1002"/>
        </w:numPr>
        <w:pStyle w:val="Compact"/>
      </w:pPr>
      <w:r>
        <w:t xml:space="preserve">Secure 15 strategic partnerships with Rio-based institutions (e.g., FGV, CNI, Brazilian Central Bank)</w:t>
      </w:r>
    </w:p>
    <w:p>
      <w:pPr>
        <w:numPr>
          <w:ilvl w:val="0"/>
          <w:numId w:val="1002"/>
        </w:numPr>
        <w:pStyle w:val="Compact"/>
      </w:pPr>
      <w:r>
        <w:t xml:space="preserve">Generate 30% market share among premium business publications in the city</w:t>
      </w:r>
    </w:p>
    <w:p>
      <w:pPr>
        <w:numPr>
          <w:ilvl w:val="0"/>
          <w:numId w:val="1002"/>
        </w:numPr>
        <w:pStyle w:val="Compact"/>
      </w:pPr>
      <w:r>
        <w:t xml:space="preserve">Elevate The Economist's brand perception to "Most Trusted Global Insight Source" in Rio (measured via annual BrandZ survey)</w:t>
      </w:r>
    </w:p>
    <w:bookmarkEnd w:id="23"/>
    <w:bookmarkStart w:id="28" w:name="X27b31e204b89c8c1989674a24755a58b77a06be"/>
    <w:p>
      <w:pPr>
        <w:pStyle w:val="Heading2"/>
      </w:pPr>
      <w:r>
        <w:t xml:space="preserve">Marketing Strategies: Hyper-Localized Global Insights</w:t>
      </w:r>
    </w:p>
    <w:bookmarkStart w:id="24" w:name="Xc5648d3a26058e691f5d42674104f48eee22bad"/>
    <w:p>
      <w:pPr>
        <w:pStyle w:val="Heading3"/>
      </w:pPr>
      <w:r>
        <w:t xml:space="preserve">Product Strategy: "Rio Lens" Content Ecosystem</w:t>
      </w:r>
    </w:p>
    <w:p>
      <w:pPr>
        <w:pStyle w:val="FirstParagraph"/>
      </w:pPr>
      <w:r>
        <w:t xml:space="preserve">We'll launch "The Economist: Rio Lens" – a dedicated digital hub offering:</w:t>
      </w:r>
    </w:p>
    <w:p>
      <w:pPr>
        <w:numPr>
          <w:ilvl w:val="0"/>
          <w:numId w:val="1003"/>
        </w:numPr>
        <w:pStyle w:val="Compact"/>
      </w:pPr>
      <w:r>
        <w:rPr>
          <w:bCs/>
          <w:b/>
        </w:rPr>
        <w:t xml:space="preserve">Weekly Rio Briefing</w:t>
      </w:r>
      <w:r>
        <w:t xml:space="preserve">: Data-driven analysis of local economic indicators (e.g., "How Global Copper Prices Impact Minas Gerais Mining Investments")</w:t>
      </w:r>
    </w:p>
    <w:p>
      <w:pPr>
        <w:numPr>
          <w:ilvl w:val="0"/>
          <w:numId w:val="1003"/>
        </w:numPr>
        <w:pStyle w:val="Compact"/>
      </w:pPr>
      <w:r>
        <w:rPr>
          <w:bCs/>
          <w:b/>
        </w:rPr>
        <w:t xml:space="preserve">COP30 Special Reports</w:t>
      </w:r>
      <w:r>
        <w:t xml:space="preserve">: Exclusive coverage on climate finance opportunities for Brazilian firms, featuring interviews with Rio-based policymakers like Mayor Eduardo Paes.</w:t>
      </w:r>
    </w:p>
    <w:p>
      <w:pPr>
        <w:numPr>
          <w:ilvl w:val="0"/>
          <w:numId w:val="1003"/>
        </w:numPr>
        <w:pStyle w:val="Compact"/>
      </w:pPr>
      <w:r>
        <w:rPr>
          <w:bCs/>
          <w:b/>
        </w:rPr>
        <w:t xml:space="preserve">Local Contributor Network</w:t>
      </w:r>
      <w:r>
        <w:t xml:space="preserve">: Partnering with 10+ Rio-based economists (e.g., from UFRJ, PUC-Rio) to co-author region-specific analyses.</w:t>
      </w:r>
    </w:p>
    <w:bookmarkEnd w:id="24"/>
    <w:bookmarkStart w:id="25" w:name="price-strategy-tiered-value-proposition"/>
    <w:p>
      <w:pPr>
        <w:pStyle w:val="Heading3"/>
      </w:pPr>
      <w:r>
        <w:t xml:space="preserve">Price Strategy: Tiered Value Proposition</w:t>
      </w:r>
    </w:p>
    <w:p>
      <w:pPr>
        <w:pStyle w:val="FirstParagraph"/>
      </w:pPr>
      <w:r>
        <w:t xml:space="preserve">Custom pricing for the Rio market:</w:t>
      </w:r>
    </w:p>
    <w:p>
      <w:pPr>
        <w:numPr>
          <w:ilvl w:val="0"/>
          <w:numId w:val="1004"/>
        </w:numPr>
        <w:pStyle w:val="Compact"/>
      </w:pPr>
      <w:r>
        <w:rPr>
          <w:bCs/>
          <w:b/>
        </w:rPr>
        <w:t xml:space="preserve">Standard Digital (R$ 120/month)</w:t>
      </w:r>
      <w:r>
        <w:t xml:space="preserve">: Global content + Rio Lens access</w:t>
      </w:r>
    </w:p>
    <w:p>
      <w:pPr>
        <w:numPr>
          <w:ilvl w:val="0"/>
          <w:numId w:val="1004"/>
        </w:numPr>
        <w:pStyle w:val="Compact"/>
      </w:pPr>
      <w:r>
        <w:rPr>
          <w:bCs/>
          <w:b/>
        </w:rPr>
        <w:t xml:space="preserve">Coporate Bundle (R$ 8,500/year)</w:t>
      </w:r>
      <w:r>
        <w:t xml:space="preserve">: Includes customized executive briefings for teams of 5+ at partner firms</w:t>
      </w:r>
    </w:p>
    <w:p>
      <w:pPr>
        <w:numPr>
          <w:ilvl w:val="0"/>
          <w:numId w:val="1004"/>
        </w:numPr>
        <w:pStyle w:val="Compact"/>
      </w:pPr>
      <w:r>
        <w:rPr>
          <w:bCs/>
          <w:b/>
        </w:rPr>
        <w:t xml:space="preserve">Government/Institutional Access (R$ 14,000/year)</w:t>
      </w:r>
      <w:r>
        <w:t xml:space="preserve">: Full platform with data visualization tools for policy teams</w:t>
      </w:r>
    </w:p>
    <w:bookmarkEnd w:id="25"/>
    <w:bookmarkStart w:id="26" w:name="Xfedc7d01fe815f144416715877e4a483e0ed509"/>
    <w:p>
      <w:pPr>
        <w:pStyle w:val="Heading3"/>
      </w:pPr>
      <w:r>
        <w:t xml:space="preserve">Place Strategy: Physical + Digital Integration</w:t>
      </w:r>
    </w:p>
    <w:p>
      <w:pPr>
        <w:pStyle w:val="FirstParagraph"/>
      </w:pPr>
      <w:r>
        <w:t xml:space="preserve">Rio-specific distribution channels:</w:t>
      </w:r>
    </w:p>
    <w:p>
      <w:pPr>
        <w:numPr>
          <w:ilvl w:val="0"/>
          <w:numId w:val="1005"/>
        </w:numPr>
        <w:pStyle w:val="Compact"/>
      </w:pPr>
      <w:r>
        <w:rPr>
          <w:bCs/>
          <w:b/>
        </w:rPr>
        <w:t xml:space="preserve">Strategic Partnerships</w:t>
      </w:r>
      <w:r>
        <w:t xml:space="preserve">: Physical copies delivered to offices of Banco do Brasil, Petrobras, and Rio's Chamber of Commerce.</w:t>
      </w:r>
    </w:p>
    <w:p>
      <w:pPr>
        <w:numPr>
          <w:ilvl w:val="0"/>
          <w:numId w:val="1005"/>
        </w:numPr>
        <w:pStyle w:val="Compact"/>
      </w:pPr>
      <w:r>
        <w:rPr>
          <w:bCs/>
          <w:b/>
        </w:rPr>
        <w:t xml:space="preserve">High-End Venues</w:t>
      </w:r>
      <w:r>
        <w:t xml:space="preserve">: Exclusive magazine stands at events like Rio+20 Summit, Leme Golf Club, and Copacabana Beach Club.</w:t>
      </w:r>
    </w:p>
    <w:bookmarkEnd w:id="26"/>
    <w:bookmarkStart w:id="27" w:name="X4a87e009cfa02d1609b836dc698b5932e76320d"/>
    <w:p>
      <w:pPr>
        <w:pStyle w:val="Heading3"/>
      </w:pPr>
      <w:r>
        <w:t xml:space="preserve">Promotion Strategy: Rio-Centric Activation</w:t>
      </w:r>
    </w:p>
    <w:p>
      <w:pPr>
        <w:pStyle w:val="FirstParagraph"/>
      </w:pPr>
      <w:r>
        <w:t xml:space="preserve">Integrated campaigns launching Q1 2024:</w:t>
      </w:r>
    </w:p>
    <w:p>
      <w:pPr>
        <w:numPr>
          <w:ilvl w:val="0"/>
          <w:numId w:val="1006"/>
        </w:numPr>
        <w:pStyle w:val="Compact"/>
      </w:pPr>
      <w:r>
        <w:rPr>
          <w:bCs/>
          <w:b/>
        </w:rPr>
        <w:t xml:space="preserve">"Rio Insights Tour"</w:t>
      </w:r>
      <w:r>
        <w:t xml:space="preserve">: Pop-up events at Rio's most prestigious venues (e.g., Quinta da Boa Vista, Leblon) featuring The Economist editors discussing Brazil-specific trends.</w:t>
      </w:r>
    </w:p>
    <w:p>
      <w:pPr>
        <w:numPr>
          <w:ilvl w:val="0"/>
          <w:numId w:val="1006"/>
        </w:numPr>
        <w:pStyle w:val="Compact"/>
      </w:pPr>
      <w:r>
        <w:rPr>
          <w:bCs/>
          <w:b/>
        </w:rPr>
        <w:t xml:space="preserve">LinkedIn &amp; WhatsApp Targeting</w:t>
      </w:r>
      <w:r>
        <w:t xml:space="preserve">: Hyper-localized ads targeting job titles "CEO" and "Economic Policy" in Rio with case studies on Brazilian market opportunities.</w:t>
      </w:r>
    </w:p>
    <w:p>
      <w:pPr>
        <w:numPr>
          <w:ilvl w:val="0"/>
          <w:numId w:val="1006"/>
        </w:numPr>
        <w:pStyle w:val="Compact"/>
      </w:pPr>
      <w:r>
        <w:rPr>
          <w:bCs/>
          <w:b/>
        </w:rPr>
        <w:t xml:space="preserve">Cultural Sponsorships</w:t>
      </w:r>
      <w:r>
        <w:t xml:space="preserve">: Title sponsorship of the Rio Open tennis tournament (reaching 20,000+ high-net-worth attendees annually) with exclusive Economist content lounges.</w:t>
      </w:r>
    </w:p>
    <w:bookmarkEnd w:id="27"/>
    <w:bookmarkEnd w:id="28"/>
    <w:bookmarkStart w:id="29" w:name="budget-allocation-rio-de-janeiro-focus"/>
    <w:p>
      <w:pPr>
        <w:pStyle w:val="Heading2"/>
      </w:pPr>
      <w:r>
        <w:t xml:space="preserve">Budget Allocation: Rio de Janeiro Focus</w:t>
      </w:r>
    </w:p>
    <w:p>
      <w:pPr>
        <w:pStyle w:val="FirstParagraph"/>
      </w:pPr>
      <w:r>
        <w:t xml:space="preserve">Total allocated budget: $450,000 for Year 1 (68% focused on digital, 25% on experiential activations, 7% analytics).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$150,000 (33%)</w:t>
      </w:r>
    </w:p>
    <w:p>
      <w:pPr>
        <w:pStyle w:val="BodyText"/>
      </w:pPr>
      <w:r>
        <w:t xml:space="preserve">Rio-specific content optimization and targeted ads.</w:t>
      </w:r>
    </w:p>
    <w:p>
      <w:pPr>
        <w:pStyle w:val="BodyText"/>
      </w:pPr>
      <w:r>
        <w:t xml:space="preserve">Experiential Events</w:t>
      </w:r>
    </w:p>
    <w:p>
      <w:pPr>
        <w:pStyle w:val="BodyText"/>
      </w:pPr>
      <w:r>
        <w:t xml:space="preserve">$112,500 (25%)</w:t>
      </w:r>
    </w:p>
    <w:p>
      <w:pPr>
        <w:pStyle w:val="BodyText"/>
      </w:pPr>
      <w:r>
        <w:t xml:space="preserve">"Rio Insights Tour" pop-ups and tournament sponsorships.</w:t>
      </w:r>
    </w:p>
    <w:p>
      <w:pPr>
        <w:pStyle w:val="BodyText"/>
      </w:pPr>
      <w:r>
        <w:t xml:space="preserve">Local Content Production</w:t>
      </w:r>
    </w:p>
    <w:p>
      <w:pPr>
        <w:pStyle w:val="BodyText"/>
      </w:pPr>
      <w:r>
        <w:t xml:space="preserve">&lt;</w:t>
      </w:r>
    </w:p>
    <w:p>
      <w:pPr>
        <w:pStyle w:val="BodyText"/>
      </w:pPr>
      <w:r>
        <w:t xml:space="preserve">$90,000 (20%)</w:t>
      </w:r>
    </w:p>
    <w:p>
      <w:pPr>
        <w:pStyle w:val="BodyText"/>
      </w:pPr>
      <w:r>
        <w:t xml:space="preserve">Co-creation with Rio-based economists and translators.</w:t>
      </w:r>
    </w:p>
    <w:p>
      <w:pPr>
        <w:pStyle w:val="BodyText"/>
      </w:pPr>
      <w:r>
        <w:t xml:space="preserve">Partnership Development</w:t>
      </w:r>
    </w:p>
    <w:p>
      <w:pPr>
        <w:pStyle w:val="BodyText"/>
      </w:pPr>
      <w:r>
        <w:t xml:space="preserve">$67,500 (15%)</w:t>
      </w:r>
    </w:p>
    <w:p>
      <w:pPr>
        <w:pStyle w:val="BodyText"/>
      </w:pPr>
      <w:r>
        <w:t xml:space="preserve">Engagement with CNI, FGV, and government bodies.</w:t>
      </w:r>
    </w:p>
    <w:p>
      <w:pPr>
        <w:pStyle w:val="BodyText"/>
      </w:pPr>
      <w:r>
        <w:t xml:space="preserve">Analytics &amp; Optimization</w:t>
      </w:r>
    </w:p>
    <w:p>
      <w:pPr>
        <w:pStyle w:val="BodyText"/>
      </w:pPr>
      <w:r>
        <w:t xml:space="preserve">&lt;</w:t>
      </w:r>
    </w:p>
    <w:p>
      <w:pPr>
        <w:pStyle w:val="BodyText"/>
      </w:pPr>
      <w:r>
        <w:t xml:space="preserve">$30,000 (7%)</w:t>
      </w:r>
    </w:p>
    <w:p>
      <w:pPr>
        <w:pStyle w:val="BodyText"/>
      </w:pPr>
      <w:r>
        <w:t xml:space="preserve">Real-time campaign performance tracking in Rio market.</w:t>
      </w:r>
    </w:p>
    <w:bookmarkEnd w:id="29"/>
    <w:bookmarkStart w:id="30" w:name="implementation-timeline-q1-2024-q2-2025"/>
    <w:p>
      <w:pPr>
        <w:pStyle w:val="Heading2"/>
      </w:pPr>
      <w:r>
        <w:t xml:space="preserve">Implementation Timeline: Q1 2024 – Q2 2025</w:t>
      </w:r>
    </w:p>
    <w:p>
      <w:pPr>
        <w:numPr>
          <w:ilvl w:val="0"/>
          <w:numId w:val="1007"/>
        </w:numPr>
        <w:pStyle w:val="Compact"/>
      </w:pPr>
      <w:r>
        <w:rPr>
          <w:bCs/>
          <w:b/>
        </w:rPr>
        <w:t xml:space="preserve">Q1 2024</w:t>
      </w:r>
      <w:r>
        <w:t xml:space="preserve">: Launch "Rio Lens" digital hub; initiate partnerships with FGV and CNI; begin LinkedIn targeting.</w:t>
      </w:r>
    </w:p>
    <w:p>
      <w:pPr>
        <w:numPr>
          <w:ilvl w:val="0"/>
          <w:numId w:val="1007"/>
        </w:numPr>
        <w:pStyle w:val="Compact"/>
      </w:pPr>
      <w:r>
        <w:rPr>
          <w:bCs/>
          <w:b/>
        </w:rPr>
        <w:t xml:space="preserve">Q3 2024</w:t>
      </w:r>
      <w:r>
        <w:t xml:space="preserve">: Host first "Rio Insights Tour" event at Copacabana Palace; secure Petrobras as institutional client.</w:t>
      </w:r>
    </w:p>
    <w:p>
      <w:pPr>
        <w:numPr>
          <w:ilvl w:val="0"/>
          <w:numId w:val="1007"/>
        </w:numPr>
        <w:pStyle w:val="Compact"/>
      </w:pPr>
      <w:r>
        <w:rPr>
          <w:bCs/>
          <w:b/>
        </w:rPr>
        <w:t xml:space="preserve">Q1 2025</w:t>
      </w:r>
      <w:r>
        <w:t xml:space="preserve">: Launch COP30 Special Report series; achieve 5,000 digital subscribers in Rio.</w:t>
      </w:r>
    </w:p>
    <w:p>
      <w:pPr>
        <w:numPr>
          <w:ilvl w:val="0"/>
          <w:numId w:val="1007"/>
        </w:numPr>
        <w:pStyle w:val="Compact"/>
      </w:pPr>
      <w:r>
        <w:rPr>
          <w:bCs/>
          <w:b/>
        </w:rPr>
        <w:t xml:space="preserve">Q4 2025</w:t>
      </w:r>
      <w:r>
        <w:t xml:space="preserve">: Evaluate market share; plan Year 2 expansion to São Paulo and Brasília based on Rio success.</w:t>
      </w:r>
    </w:p>
    <w:bookmarkEnd w:id="30"/>
    <w:bookmarkStart w:id="31" w:name="evaluation-metrics-success-in-context"/>
    <w:p>
      <w:pPr>
        <w:pStyle w:val="Heading2"/>
      </w:pPr>
      <w:r>
        <w:t xml:space="preserve">Evaluation Metrics: Success in Context</w:t>
      </w:r>
    </w:p>
    <w:p>
      <w:pPr>
        <w:pStyle w:val="FirstParagraph"/>
      </w:pPr>
      <w:r>
        <w:t xml:space="preserve">Tracking metrics specific to Rio's business ecosystem:</w:t>
      </w:r>
    </w:p>
    <w:p>
      <w:pPr>
        <w:numPr>
          <w:ilvl w:val="0"/>
          <w:numId w:val="1008"/>
        </w:numPr>
        <w:pStyle w:val="Compact"/>
      </w:pPr>
      <w:r>
        <w:rPr>
          <w:bCs/>
          <w:b/>
        </w:rPr>
        <w:t xml:space="preserve">Subscriber Growth Rate</w:t>
      </w:r>
      <w:r>
        <w:t xml:space="preserve">: Target 15% MoM increase among Rio ZIP codes (20001-24357)</w:t>
      </w:r>
    </w:p>
    <w:p>
      <w:pPr>
        <w:numPr>
          <w:ilvl w:val="0"/>
          <w:numId w:val="1008"/>
        </w:numPr>
        <w:pStyle w:val="Compact"/>
      </w:pPr>
      <w:r>
        <w:rPr>
          <w:bCs/>
          <w:b/>
        </w:rPr>
        <w:t xml:space="preserve">Content Engagement</w:t>
      </w:r>
      <w:r>
        <w:t xml:space="preserve">: Minimum 65% open rate for Rio-specific emails; &gt;2.8 avg session duration on "Rio Lens" content.</w:t>
      </w:r>
    </w:p>
    <w:p>
      <w:pPr>
        <w:numPr>
          <w:ilvl w:val="0"/>
          <w:numId w:val="1008"/>
        </w:numPr>
        <w:pStyle w:val="Compact"/>
      </w:pPr>
      <w:r>
        <w:rPr>
          <w:bCs/>
          <w:b/>
        </w:rPr>
        <w:t xml:space="preserve">Partner Impact</w:t>
      </w:r>
      <w:r>
        <w:t xml:space="preserve">: 10+ new institutional agreements with Rio-based entities by Q3 2025.</w:t>
      </w:r>
    </w:p>
    <w:p>
      <w:pPr>
        <w:numPr>
          <w:ilvl w:val="0"/>
          <w:numId w:val="1008"/>
        </w:numPr>
        <w:pStyle w:val="Compact"/>
      </w:pPr>
      <w:r>
        <w:rPr>
          <w:bCs/>
          <w:b/>
        </w:rPr>
        <w:t xml:space="preserve">Brand Perception</w:t>
      </w:r>
      <w:r>
        <w:t xml:space="preserve">: +35% increase in "trusted source for Brazil economic intelligence" recognition (measured via annual YouGov survey).</w:t>
      </w:r>
    </w:p>
    <w:bookmarkEnd w:id="31"/>
    <w:bookmarkStart w:id="32" w:name="X6d0999b718905e1b81a41059cc05723a636e3ab"/>
    <w:p>
      <w:pPr>
        <w:pStyle w:val="Heading2"/>
      </w:pPr>
      <w:r>
        <w:t xml:space="preserve">Conclusion: The Economist as Rio's Strategic Partner</w:t>
      </w:r>
    </w:p>
    <w:p>
      <w:pPr>
        <w:pStyle w:val="FirstParagraph"/>
      </w:pPr>
      <w:r>
        <w:t xml:space="preserve">The Economist's entry into Rio de Janeiro transcends market expansion—it positions our publication as the essential intelligence engine for navigating Brazil's pivotal economic moment. By embedding global insights within Rio's unique context—from energy transition to tourism recovery—we deliver actionable value no local competitor can match. This plan leverages The Economist's global authority while speaking directly to the city that drives Brazil's future, ensuring our content doesn't just inform but shapes the decisions that define Rio's next economic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Rio de Janeiro, Brazil</dc:title>
  <dc:creator/>
  <dc:language>en</dc:language>
  <cp:keywords/>
  <dcterms:created xsi:type="dcterms:W3CDTF">2026-07-23T23:25:50Z</dcterms:created>
  <dcterms:modified xsi:type="dcterms:W3CDTF">2026-07-23T23:25:50Z</dcterms:modified>
</cp:coreProperties>
</file>

<file path=docProps/custom.xml><?xml version="1.0" encoding="utf-8"?>
<Properties xmlns="http://schemas.openxmlformats.org/officeDocument/2006/custom-properties" xmlns:vt="http://schemas.openxmlformats.org/officeDocument/2006/docPropsVTypes"/>
</file>