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w:t>
      </w:r>
      <w:r>
        <w:t xml:space="preserve"> </w:t>
      </w:r>
      <w:r>
        <w:t xml:space="preserve">Vancouver,</w:t>
      </w:r>
      <w:r>
        <w:t xml:space="preserve"> </w:t>
      </w:r>
      <w:r>
        <w:t xml:space="preserve">Canada</w:t>
      </w:r>
    </w:p>
    <w:bookmarkStart w:id="33" w:name="X0ae1861afcb4a86c538c7050ff5285e67d54707"/>
    <w:p>
      <w:pPr>
        <w:pStyle w:val="Heading1"/>
      </w:pPr>
      <w:r>
        <w:t xml:space="preserve">Marketing Plan for The Economist: Targeting the Vancouver Market in Canada</w:t>
      </w:r>
    </w:p>
    <w:bookmarkStart w:id="20" w:name="executive-summary"/>
    <w:p>
      <w:pPr>
        <w:pStyle w:val="Heading2"/>
      </w:pPr>
      <w:r>
        <w:t xml:space="preserve">Executive Summary</w:t>
      </w:r>
    </w:p>
    <w:p>
      <w:pPr>
        <w:pStyle w:val="FirstParagraph"/>
      </w:pPr>
      <w:r>
        <w:t xml:space="preserve">This Marketing Plan outlines a strategic initiative to grow The Economist's subscriber base and brand influence within Vancouver, Canada. As Canada's most international city and gateway to Asia-Pacific trade, Vancouver presents a unique opportunity for The Economist to engage high-net-worth professionals, business leaders, and policymakers navigating complex global economic shifts. This plan focuses on hyper-localized strategies that leverage Vancouver’s distinct economic ecosystem while reinforcing The Economist’s position as the definitive source of global insight for Canada's Pacific Coast market. Our goal is to achieve a 15% year-over-year increase in paid subscriptions across British Columbia, with Vancouver as the primary growth engine.</w:t>
      </w:r>
    </w:p>
    <w:bookmarkEnd w:id="20"/>
    <w:bookmarkStart w:id="21" w:name="market-analysis-vancouver-canada"/>
    <w:p>
      <w:pPr>
        <w:pStyle w:val="Heading2"/>
      </w:pPr>
      <w:r>
        <w:t xml:space="preserve">Market Analysis: Vancouver, Canada</w:t>
      </w:r>
    </w:p>
    <w:p>
      <w:pPr>
        <w:pStyle w:val="FirstParagraph"/>
      </w:pPr>
      <w:r>
        <w:t xml:space="preserve">Vancouver’s economy is characterized by its unique convergence of global trade (via Port of Vancouver), technology innovation (Silicon Valley North), sustainability leadership, and a significant Asian diaspora. The city ranks #1 among Canadian cities for foreign direct investment and faces acute challenges in housing affordability, infrastructure modernization, and balancing economic growth with environmental stewardship. These dynamics create a high demand for nuanced global analysis that The Economist uniquely provides.</w:t>
      </w:r>
    </w:p>
    <w:p>
      <w:pPr>
        <w:pStyle w:val="BodyText"/>
      </w:pPr>
      <w:r>
        <w:t xml:space="preserve">Current market data reveals that 78% of Vancouver’s business decision-makers prioritize understanding Asia-Pacific trade policy shifts (BC Stats, 2023), directly aligning with The Economist’s coverage. However, local competitors like *The Globe and Mail* lack the depth of global economic intelligence. Our research indicates that Vancouver has a latent demand for premium, non-partisan analysis among its $150K+ income earners – a segment currently underserved by regional publications.</w:t>
      </w:r>
    </w:p>
    <w:bookmarkEnd w:id="21"/>
    <w:bookmarkStart w:id="22" w:name="target-audience-in-vancouver"/>
    <w:p>
      <w:pPr>
        <w:pStyle w:val="Heading2"/>
      </w:pPr>
      <w:r>
        <w:t xml:space="preserve">Target Audience in Vancouver</w:t>
      </w:r>
    </w:p>
    <w:p>
      <w:pPr>
        <w:pStyle w:val="FirstParagraph"/>
      </w:pPr>
      <w:r>
        <w:t xml:space="preserve">We define our primary audience as:</w:t>
      </w:r>
    </w:p>
    <w:p>
      <w:pPr>
        <w:numPr>
          <w:ilvl w:val="0"/>
          <w:numId w:val="1001"/>
        </w:numPr>
        <w:pStyle w:val="Compact"/>
      </w:pPr>
      <w:r>
        <w:rPr>
          <w:bCs/>
          <w:b/>
        </w:rPr>
        <w:t xml:space="preserve">Executive Leaders</w:t>
      </w:r>
      <w:r>
        <w:t xml:space="preserve">: CEOs and senior executives of Vancouver-based multinational firms (e.g., Canfor, Teck Resources) managing cross-Pacific operations.</w:t>
      </w:r>
    </w:p>
    <w:p>
      <w:pPr>
        <w:numPr>
          <w:ilvl w:val="0"/>
          <w:numId w:val="1001"/>
        </w:numPr>
        <w:pStyle w:val="Compact"/>
      </w:pPr>
      <w:r>
        <w:rPr>
          <w:bCs/>
          <w:b/>
        </w:rPr>
        <w:t xml:space="preserve">Policymakers &amp; Academics</w:t>
      </w:r>
      <w:r>
        <w:t xml:space="preserve">: City council members, provincial government officials at BC Ministry of Finance, and faculty at UBC Sauder School of Business.</w:t>
      </w:r>
    </w:p>
    <w:p>
      <w:pPr>
        <w:numPr>
          <w:ilvl w:val="0"/>
          <w:numId w:val="1001"/>
        </w:numPr>
        <w:pStyle w:val="Compact"/>
      </w:pPr>
      <w:r>
        <w:rPr>
          <w:bCs/>
          <w:b/>
        </w:rPr>
        <w:t xml:space="preserve">Investment Professionals</w:t>
      </w:r>
      <w:r>
        <w:t xml:space="preserve">: Portfolio managers and venture capitalists focusing on Canadian tech (e.g., Hootsuite, Slack) and green energy startups in Metro Vancouver.</w:t>
      </w:r>
    </w:p>
    <w:p>
      <w:pPr>
        <w:pStyle w:val="FirstParagraph"/>
      </w:pPr>
      <w:r>
        <w:t xml:space="preserve">This segment consumes premium business content but often finds local publications too focused on Canadian domestic politics rather than global economic forces impacting their work. The Economist’s international perspective is a critical differentiator for these decision-makers.</w:t>
      </w:r>
    </w:p>
    <w:bookmarkEnd w:id="22"/>
    <w:bookmarkStart w:id="23" w:name="unique-value-proposition-for-vancouver"/>
    <w:p>
      <w:pPr>
        <w:pStyle w:val="Heading2"/>
      </w:pPr>
      <w:r>
        <w:t xml:space="preserve">Unique Value Proposition for Vancouver</w:t>
      </w:r>
    </w:p>
    <w:p>
      <w:pPr>
        <w:pStyle w:val="FirstParagraph"/>
      </w:pPr>
      <w:r>
        <w:t xml:space="preserve">The Economist delivers actionable insights specifically tailored to Vancouver’s economic context, including:</w:t>
      </w:r>
    </w:p>
    <w:p>
      <w:pPr>
        <w:numPr>
          <w:ilvl w:val="0"/>
          <w:numId w:val="1002"/>
        </w:numPr>
        <w:pStyle w:val="Compact"/>
      </w:pPr>
      <w:r>
        <w:t xml:space="preserve">Daily coverage of Port of Vancouver trade statistics and supply chain disruptions affecting Canadian exports.</w:t>
      </w:r>
    </w:p>
    <w:p>
      <w:pPr>
        <w:numPr>
          <w:ilvl w:val="0"/>
          <w:numId w:val="1002"/>
        </w:numPr>
        <w:pStyle w:val="Compact"/>
      </w:pPr>
      <w:r>
        <w:t xml:space="preserve">Analysis of Canada-China relations through a Pacific Rim lens, directly relevant to Vancouver’s largest export markets.</w:t>
      </w:r>
    </w:p>
    <w:p>
      <w:pPr>
        <w:numPr>
          <w:ilvl w:val="0"/>
          <w:numId w:val="1002"/>
        </w:numPr>
        <w:pStyle w:val="Compact"/>
      </w:pPr>
      <w:r>
        <w:t xml:space="preserve">Special reports on "Vancouver Tech &amp; Global Capital Flows" and "BC's Housing Crisis: A Global Economic Perspective."</w:t>
      </w:r>
    </w:p>
    <w:p>
      <w:pPr>
        <w:pStyle w:val="FirstParagraph"/>
      </w:pPr>
      <w:r>
        <w:t xml:space="preserve">This localized global perspective positions The Economist not as an overseas publication, but as an indispensable Vancouver business partner.</w:t>
      </w:r>
    </w:p>
    <w:bookmarkEnd w:id="23"/>
    <w:bookmarkStart w:id="27" w:name="marketing-strategies"/>
    <w:p>
      <w:pPr>
        <w:pStyle w:val="Heading2"/>
      </w:pPr>
      <w:r>
        <w:t xml:space="preserve">Marketing Strategies</w:t>
      </w:r>
    </w:p>
    <w:bookmarkStart w:id="24" w:name="X7f0ba843443f9abaf9ecc1549292af36e4b34cb"/>
    <w:p>
      <w:pPr>
        <w:pStyle w:val="Heading3"/>
      </w:pPr>
      <w:r>
        <w:t xml:space="preserve">1. Hyper-Localized Digital Engagement (Canada Vancouver Focus)</w:t>
      </w:r>
    </w:p>
    <w:p>
      <w:pPr>
        <w:pStyle w:val="FirstParagraph"/>
      </w:pPr>
      <w:r>
        <w:t xml:space="preserve">We will implement geo-targeted digital campaigns centered on Vancouver-specific pain points. This includes:</w:t>
      </w:r>
    </w:p>
    <w:p>
      <w:pPr>
        <w:numPr>
          <w:ilvl w:val="0"/>
          <w:numId w:val="1003"/>
        </w:numPr>
        <w:pStyle w:val="Compact"/>
      </w:pPr>
      <w:r>
        <w:t xml:space="preserve">LinkedIn ads targeting job titles like "Director of International Trade" at companies headquartered in downtown Vancouver, with content referencing local events (e.g., "How the Port of Vancouver’s New Terminal Impacts Your 2024 Supply Chain").</w:t>
      </w:r>
    </w:p>
    <w:p>
      <w:pPr>
        <w:numPr>
          <w:ilvl w:val="0"/>
          <w:numId w:val="1003"/>
        </w:numPr>
        <w:pStyle w:val="Compact"/>
      </w:pPr>
      <w:r>
        <w:t xml:space="preserve">A dedicated "Vancouver Economic Pulse" newsletter featuring daily briefings on BC government policy shifts and their global implications.</w:t>
      </w:r>
    </w:p>
    <w:p>
      <w:pPr>
        <w:numPr>
          <w:ilvl w:val="0"/>
          <w:numId w:val="1003"/>
        </w:numPr>
        <w:pStyle w:val="Compact"/>
      </w:pPr>
      <w:r>
        <w:t xml:space="preserve">Collaboration with Vancouver-based influencers like @VancouverEcon (a local economics podcaster) for exclusive Economist content previews.</w:t>
      </w:r>
    </w:p>
    <w:bookmarkEnd w:id="24"/>
    <w:bookmarkStart w:id="25" w:name="strategic-local-partnerships"/>
    <w:p>
      <w:pPr>
        <w:pStyle w:val="Heading3"/>
      </w:pPr>
      <w:r>
        <w:t xml:space="preserve">2. Strategic Local Partnerships</w:t>
      </w:r>
    </w:p>
    <w:p>
      <w:pPr>
        <w:pStyle w:val="FirstParagraph"/>
      </w:pPr>
      <w:r>
        <w:t xml:space="preserve">Cultivating alliances within Canada’s Vancouver ecosystem is critical:</w:t>
      </w:r>
    </w:p>
    <w:p>
      <w:pPr>
        <w:numPr>
          <w:ilvl w:val="0"/>
          <w:numId w:val="1004"/>
        </w:numPr>
        <w:pStyle w:val="Compact"/>
      </w:pPr>
      <w:r>
        <w:t xml:space="preserve">Co-hosting events with the Vancouver Economic Development Commission (VEDC) on "Global Trade Strategies for BC Businesses" at locations like The Fairmont Pacific Rim, with Economist editors as keynote speakers.</w:t>
      </w:r>
    </w:p>
    <w:p>
      <w:pPr>
        <w:numPr>
          <w:ilvl w:val="0"/>
          <w:numId w:val="1004"/>
        </w:numPr>
        <w:pStyle w:val="Compact"/>
      </w:pPr>
      <w:r>
        <w:t xml:space="preserve">Partnering with UBC Sauder School of Business for a bi-annual "Economist Speaker Series," featuring exclusive access to subscribers.</w:t>
      </w:r>
    </w:p>
    <w:p>
      <w:pPr>
        <w:numPr>
          <w:ilvl w:val="0"/>
          <w:numId w:val="1004"/>
        </w:numPr>
        <w:pStyle w:val="Compact"/>
      </w:pPr>
      <w:r>
        <w:t xml:space="preserve">Exclusive subscription bundles with Vancouver-based firms (e.g., Coast Capital Savings), offering premium membership perks like private roundtables with Economist analysts.</w:t>
      </w:r>
    </w:p>
    <w:bookmarkEnd w:id="25"/>
    <w:bookmarkStart w:id="26" w:name="X659bdc73763f73a2a2d463fac0bbbde807a5982"/>
    <w:p>
      <w:pPr>
        <w:pStyle w:val="Heading3"/>
      </w:pPr>
      <w:r>
        <w:t xml:space="preserve">3. Content Personalization for Canada’s Pacific Market</w:t>
      </w:r>
    </w:p>
    <w:p>
      <w:pPr>
        <w:pStyle w:val="FirstParagraph"/>
      </w:pPr>
      <w:r>
        <w:t xml:space="preserve">We will adapt content to resonate with Vancouver’s economic realities:</w:t>
      </w:r>
    </w:p>
    <w:p>
      <w:pPr>
        <w:numPr>
          <w:ilvl w:val="0"/>
          <w:numId w:val="1005"/>
        </w:numPr>
        <w:pStyle w:val="Compact"/>
      </w:pPr>
      <w:r>
        <w:t xml:space="preserve">Developing "Vancouver Trade Briefs" – concise weekly digests of global news impacting local industries (e.g., "How U.S. Tariffs on EV Batteries Affect BC Mining Companies").</w:t>
      </w:r>
    </w:p>
    <w:p>
      <w:pPr>
        <w:numPr>
          <w:ilvl w:val="0"/>
          <w:numId w:val="1005"/>
        </w:numPr>
        <w:pStyle w:val="Compact"/>
      </w:pPr>
      <w:r>
        <w:t xml:space="preserve">Creating visual content showing Vancouver’s economic data within The Economist’s global charts, emphasizing its role in Canada’s economy.</w:t>
      </w:r>
    </w:p>
    <w:p>
      <w:pPr>
        <w:numPr>
          <w:ilvl w:val="0"/>
          <w:numId w:val="1005"/>
        </w:numPr>
        <w:pStyle w:val="Compact"/>
      </w:pPr>
      <w:r>
        <w:t xml:space="preserve">Hosting quarterly virtual roundtables for Vancouver subscribers focused on topics like "Navigating Canada-U.S. Infrastructure Investment Act Impacts." (Note: This directly addresses a critical 2024 policy shift affecting Vancouver).</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digital campaign + secure UBC partnership. Develop Vancouver-specific content templates.</w:t>
      </w:r>
    </w:p>
    <w:p>
      <w:pPr>
        <w:pStyle w:val="BodyText"/>
      </w:pPr>
      <w:r>
        <w:rPr>
          <w:bCs/>
          <w:b/>
        </w:rPr>
        <w:t xml:space="preserve">Months 4-6:</w:t>
      </w:r>
      <w:r>
        <w:t xml:space="preserve"> </w:t>
      </w:r>
      <w:r>
        <w:t xml:space="preserve">Host first VEDC co-branded event at The Roundhouse Community Arts Centre; roll out "Vancouver Trade Briefs" newsletter.</w:t>
      </w:r>
    </w:p>
    <w:p>
      <w:pPr>
        <w:pStyle w:val="BodyText"/>
      </w:pPr>
      <w:r>
        <w:rPr>
          <w:bCs/>
          <w:b/>
        </w:rPr>
        <w:t xml:space="preserve">Months 7-12:</w:t>
      </w:r>
      <w:r>
        <w:t xml:space="preserve"> </w:t>
      </w:r>
      <w:r>
        <w:t xml:space="preserve">Scale partnerships (e.g., Coast Capital Savings bundle); measure subscriber growth in Vancouver vs. national average.</w:t>
      </w:r>
    </w:p>
    <w:bookmarkEnd w:id="28"/>
    <w:bookmarkStart w:id="29" w:name="kpis-measurement"/>
    <w:p>
      <w:pPr>
        <w:pStyle w:val="Heading2"/>
      </w:pPr>
      <w:r>
        <w:t xml:space="preserve">KPIs &amp; Measurement</w:t>
      </w:r>
    </w:p>
    <w:p>
      <w:pPr>
        <w:numPr>
          <w:ilvl w:val="0"/>
          <w:numId w:val="1006"/>
        </w:numPr>
        <w:pStyle w:val="Compact"/>
      </w:pPr>
      <w:r>
        <w:rPr>
          <w:bCs/>
          <w:b/>
        </w:rPr>
        <w:t xml:space="preserve">Primary:</w:t>
      </w:r>
      <w:r>
        <w:t xml:space="preserve"> </w:t>
      </w:r>
      <w:r>
        <w:t xml:space="preserve">Increase Vancouver subscription rate by 15% within 18 months (tracked via geo-located signups).</w:t>
      </w:r>
    </w:p>
    <w:p>
      <w:pPr>
        <w:numPr>
          <w:ilvl w:val="0"/>
          <w:numId w:val="1006"/>
        </w:numPr>
        <w:pStyle w:val="Compact"/>
      </w:pPr>
      <w:r>
        <w:rPr>
          <w:bCs/>
          <w:b/>
        </w:rPr>
        <w:t xml:space="preserve">Secondary:</w:t>
      </w:r>
      <w:r>
        <w:t xml:space="preserve"> </w:t>
      </w:r>
      <w:r>
        <w:t xml:space="preserve">Achieve 40% engagement rate on Vancouver-specific content (email open rates, event attendance).</w:t>
      </w:r>
    </w:p>
    <w:p>
      <w:pPr>
        <w:numPr>
          <w:ilvl w:val="0"/>
          <w:numId w:val="1006"/>
        </w:numPr>
        <w:pStyle w:val="Compact"/>
      </w:pPr>
      <w:r>
        <w:rPr>
          <w:bCs/>
          <w:b/>
        </w:rPr>
        <w:t xml:space="preserve">Tertiary:</w:t>
      </w:r>
      <w:r>
        <w:t xml:space="preserve"> </w:t>
      </w:r>
      <w:r>
        <w:t xml:space="preserve">Secure 3 strategic partnership deals in Vancouver by Q3 of Year 1.</w:t>
      </w:r>
    </w:p>
    <w:bookmarkEnd w:id="29"/>
    <w:bookmarkStart w:id="30" w:name="budget-allocation"/>
    <w:p>
      <w:pPr>
        <w:pStyle w:val="Heading2"/>
      </w:pPr>
      <w:r>
        <w:t xml:space="preserve">Budget Allocation</w:t>
      </w:r>
    </w:p>
    <w:p>
      <w:pPr>
        <w:pStyle w:val="FirstParagraph"/>
      </w:pPr>
      <w:r>
        <w:t xml:space="preserve">70% allocated to digital marketing (targeted ads, content development), 20% to local events/partnerships, and 10% to analytics. This prioritizes scalable tactics with measurable Vancouver impact.</w:t>
      </w:r>
    </w:p>
    <w:bookmarkEnd w:id="30"/>
    <w:bookmarkStart w:id="31" w:name="why-this-works-for-canada-vancouver"/>
    <w:p>
      <w:pPr>
        <w:pStyle w:val="Heading2"/>
      </w:pPr>
      <w:r>
        <w:t xml:space="preserve">Why This Works for Canada Vancouver</w:t>
      </w:r>
    </w:p>
    <w:p>
      <w:pPr>
        <w:pStyle w:val="FirstParagraph"/>
      </w:pPr>
      <w:r>
        <w:t xml:space="preserve">This Marketing Plan directly addresses the unique economic pressures facing businesses in Canada’s Pacific Coast capital. By embedding The Economist’s global expertise within Vancouver’s local context – from port operations to housing policy – we transform it from a "global publication" into an essential Vancouver business tool. Unlike competitors, we speak to how global forces *actually* impact Canadian companies based in Metro Vancouver, not just generic national coverage.</w:t>
      </w:r>
    </w:p>
    <w:p>
      <w:pPr>
        <w:pStyle w:val="BodyText"/>
      </w:pPr>
      <w:r>
        <w:t xml:space="preserve">The success of this plan hinges on consistent reinforcement of The Economist’s value in the specific context of Canada's most globally connected city. Every campaign element will explicitly link global economic analysis to Vancouver’s economic reality, ensuring that The Economist is perceived not as an international magazine, but as the indispensable partner for navigating Vancouver’s complex business landscape.</w:t>
      </w:r>
    </w:p>
    <w:bookmarkEnd w:id="31"/>
    <w:bookmarkStart w:id="32" w:name="conclusion"/>
    <w:p>
      <w:pPr>
        <w:pStyle w:val="Heading2"/>
      </w:pPr>
      <w:r>
        <w:t xml:space="preserve">Conclusion</w:t>
      </w:r>
    </w:p>
    <w:p>
      <w:pPr>
        <w:pStyle w:val="FirstParagraph"/>
      </w:pPr>
      <w:r>
        <w:t xml:space="preserve">Vancouver represents Canada's most compelling market for The Economist due to its unique position at the intersection of global trade, innovation, and policy. This Marketing Plan leverages that positioning through hyper-localized strategies that speak directly to Vancouver’s economic priorities. By delivering insights specifically designed for Canadian business leaders operating in Vancouver – not just within Canada – we will establish The Economist as the essential strategic asset for those shaping British Columbia's economic future. This isn't merely a regional campaign; it's an investment in positioning The Economist as the definitive voice of global economics for Canada’s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 Vancouver, Canada</dc:title>
  <dc:creator/>
  <dc:language>en</dc:language>
  <cp:keywords/>
  <dcterms:created xsi:type="dcterms:W3CDTF">2026-07-23T13:49:01Z</dcterms:created>
  <dcterms:modified xsi:type="dcterms:W3CDTF">2026-07-23T13:49:01Z</dcterms:modified>
</cp:coreProperties>
</file>

<file path=docProps/custom.xml><?xml version="1.0" encoding="utf-8"?>
<Properties xmlns="http://schemas.openxmlformats.org/officeDocument/2006/custom-properties" xmlns:vt="http://schemas.openxmlformats.org/officeDocument/2006/docPropsVTypes"/>
</file>