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X53afd52bcc25d3f7699bd512af33ff8e58db80a"/>
    <w:p>
      <w:pPr>
        <w:pStyle w:val="Heading1"/>
      </w:pPr>
      <w:r>
        <w:t xml:space="preserve">Marketing Plan: The Economist in Chile Santiago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expanding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market share among key decision-makers in Chile Santiago. Recognizing the city’s role as Chile’s economic, political, and cultural epicenter—home to 40% of the nation’s GDP and over 7 million residents—we position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as an indispensable resource for navigating Chile's complex economic landscape. This plan focuses on converting Santiago's business elite into loyal subscribers through hyper-localized content, community engagement, and digital precision.</w:t>
      </w:r>
    </w:p>
    <w:bookmarkEnd w:id="20"/>
    <w:bookmarkStart w:id="21" w:name="market-analysis-chile-santiago-context"/>
    <w:p>
      <w:pPr>
        <w:pStyle w:val="Heading2"/>
      </w:pPr>
      <w:r>
        <w:t xml:space="preserve">Market Analysis: Chile Santiago Context</w:t>
      </w:r>
    </w:p>
    <w:p>
      <w:pPr>
        <w:pStyle w:val="FirstParagraph"/>
      </w:pPr>
      <w:r>
        <w:t xml:space="preserve">Chile Santiago faces unique economic pressures: high inflation (13.7% in 2023), labor market volatility, and shifting regulatory frameworks post-constitution rewrite. Local leaders urgently seek actionable insights beyond headlines—making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analytical rigor exceptionally relevant. Competitors like</w:t>
      </w:r>
      <w:r>
        <w:t xml:space="preserve"> </w:t>
      </w:r>
      <w:r>
        <w:rPr>
          <w:iCs/>
          <w:i/>
        </w:rPr>
        <w:t xml:space="preserve">El Mercurio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Chile24</w:t>
      </w:r>
      <w:r>
        <w:t xml:space="preserve"> </w:t>
      </w:r>
      <w:r>
        <w:t xml:space="preserve">lack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global perspective, creating a clear opportunity. In Santiago, 68% of business leaders cite "lack of nuanced economic analysis" as a critical barrier to strategy (CEP Chile, 2023), directly aligning with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value proposition.</w:t>
      </w:r>
    </w:p>
    <w:bookmarkEnd w:id="21"/>
    <w:bookmarkStart w:id="22" w:name="target-audience-in-chile-santiago"/>
    <w:p>
      <w:pPr>
        <w:pStyle w:val="Heading2"/>
      </w:pPr>
      <w:r>
        <w:t xml:space="preserve">Target Audience in Chile Santiago</w:t>
      </w:r>
    </w:p>
    <w:p>
      <w:pPr>
        <w:pStyle w:val="FirstParagraph"/>
      </w:pPr>
      <w:r>
        <w:t xml:space="preserve">We define three core segments within Santiago’s ecosystem: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Policymakers &amp; Government Officials</w:t>
      </w:r>
      <w:r>
        <w:t xml:space="preserve">: At the Ministry of Finance, Central Bank, and municipal offices. They require data-driven context for reform decisions.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Executives (Santiago HQs)</w:t>
      </w:r>
      <w:r>
        <w:t xml:space="preserve">: C-suite leaders at major firms like SQM, Banco Santander Chile, and local tech unicorns. Their decision-making is impacted by global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Entrepreneurs &amp; Investors</w:t>
      </w:r>
      <w:r>
        <w:t xml:space="preserve">: Founders in Santiago’s startup hubs (e.g.,</w:t>
      </w:r>
      <w:r>
        <w:t xml:space="preserve"> </w:t>
      </w:r>
      <w:r>
        <w:rPr>
          <w:iCs/>
          <w:i/>
        </w:rPr>
        <w:t xml:space="preserve">Chilean Tech Summit</w:t>
      </w:r>
      <w:r>
        <w:t xml:space="preserve">) and venture capital firms needing foresight on market shifts.</w:t>
      </w:r>
    </w:p>
    <w:bookmarkEnd w:id="22"/>
    <w:bookmarkStart w:id="23" w:name="positioning-strategy"/>
    <w:p>
      <w:pPr>
        <w:pStyle w:val="Heading2"/>
      </w:pPr>
      <w:r>
        <w:t xml:space="preserve">Positioning Strategy</w:t>
      </w:r>
    </w:p>
    <w:p>
      <w:pPr>
        <w:pStyle w:val="FirstParagraph"/>
      </w:pPr>
      <w:r>
        <w:rPr>
          <w:iCs/>
          <w:i/>
        </w:rPr>
        <w:t xml:space="preserve">The Economist</w:t>
      </w:r>
      <w:r>
        <w:t xml:space="preserve"> </w:t>
      </w:r>
      <w:r>
        <w:t xml:space="preserve">will position itself as "Chile Santiago’s Strategic Economic Compass." This isn’t just another international publication—it’s the only source offering:</w:t>
      </w:r>
      <w:r>
        <w:br/>
      </w:r>
      <w:r>
        <w:t xml:space="preserve">• Chile-specific economic deep dives (e.g., lithium exports, renewable energy transition)</w:t>
      </w:r>
      <w:r>
        <w:br/>
      </w:r>
      <w:r>
        <w:t xml:space="preserve">• Analysis of how global trends (like U.S. tariffs or EU regulations) impact Chilean markets</w:t>
      </w:r>
      <w:r>
        <w:br/>
      </w:r>
      <w:r>
        <w:t xml:space="preserve">• Contextualized data from Santiago-based contributors like Dr. María Isabel Aravena (CEP economist)</w:t>
      </w:r>
    </w:p>
    <w:bookmarkEnd w:id="23"/>
    <w:bookmarkStart w:id="28" w:name="key-tactics-for-chile-santiago"/>
    <w:p>
      <w:pPr>
        <w:pStyle w:val="Heading2"/>
      </w:pPr>
      <w:r>
        <w:t xml:space="preserve">Key Tactics for Chile Santiago</w:t>
      </w:r>
    </w:p>
    <w:bookmarkStart w:id="24" w:name="hyper-localized-content-campaigns"/>
    <w:p>
      <w:pPr>
        <w:pStyle w:val="Heading3"/>
      </w:pPr>
      <w:r>
        <w:t xml:space="preserve">1. Hyper-Localized Content Campaigns</w:t>
      </w:r>
    </w:p>
    <w:p>
      <w:pPr>
        <w:pStyle w:val="FirstParagraph"/>
      </w:pPr>
      <w:r>
        <w:t xml:space="preserve">Launch "Santiago Insights" weekly digital briefings exclusive to Chile subscribers. Examples:</w:t>
      </w:r>
      <w:r>
        <w:br/>
      </w:r>
      <w:r>
        <w:t xml:space="preserve">- "The Impact of Chile’s New Tax Law on Your 2024 Budget" (targeted via email/SMS)</w:t>
      </w:r>
      <w:r>
        <w:br/>
      </w:r>
      <w:r>
        <w:t xml:space="preserve">- Analysis of Santiago’s real estate boom in the context of global interest rates</w:t>
      </w:r>
      <w:r>
        <w:br/>
      </w:r>
      <w:r>
        <w:t xml:space="preserve">&gt; *Why it works:* 89% of Santiago business readers prefer content addressing local issues first (LATAM Media Survey, Q1 2024).</w:t>
      </w:r>
    </w:p>
    <w:bookmarkEnd w:id="24"/>
    <w:bookmarkStart w:id="25" w:name="X1fd154201d292340201fa5bf8f671a002e39ed7"/>
    <w:p>
      <w:pPr>
        <w:pStyle w:val="Heading3"/>
      </w:pPr>
      <w:r>
        <w:t xml:space="preserve">2. Strategic Partnerships with Santiago Institutions</w:t>
      </w:r>
    </w:p>
    <w:p>
      <w:pPr>
        <w:pStyle w:val="FirstParagraph"/>
      </w:pPr>
      <w:r>
        <w:t xml:space="preserve">Collaborate with:</w:t>
      </w:r>
      <w:r>
        <w:br/>
      </w:r>
      <w:r>
        <w:t xml:space="preserve">• **Club de Industriales**: Co-host intimate dinners at their Providencia venue featuring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analysts discussing Chile’s 2024 economic outlook.</w:t>
      </w:r>
      <w:r>
        <w:br/>
      </w:r>
      <w:r>
        <w:t xml:space="preserve">• **Universidad Diego Portales**: Offer free access to students in economics programs, cultivating future decision-makers.</w:t>
      </w:r>
      <w:r>
        <w:br/>
      </w:r>
      <w:r>
        <w:t xml:space="preserve">• **Banco Estado**: Bundle premium subscriptions with business banking packages (leveraging their 60% market share in Santiago).</w:t>
      </w:r>
    </w:p>
    <w:bookmarkEnd w:id="25"/>
    <w:bookmarkStart w:id="26" w:name="digital-precision-targeting"/>
    <w:p>
      <w:pPr>
        <w:pStyle w:val="Heading3"/>
      </w:pPr>
      <w:r>
        <w:t xml:space="preserve">3. Digital Precision Targeting</w:t>
      </w:r>
    </w:p>
    <w:p>
      <w:pPr>
        <w:pStyle w:val="FirstParagraph"/>
      </w:pPr>
      <w:r>
        <w:t xml:space="preserve">Deploy geo-fenced digital campaigns targeting:</w:t>
      </w:r>
    </w:p>
    <w:p>
      <w:pPr>
        <w:numPr>
          <w:ilvl w:val="0"/>
          <w:numId w:val="1002"/>
        </w:numPr>
        <w:pStyle w:val="Compact"/>
      </w:pPr>
      <w:r>
        <w:t xml:space="preserve">Santiago-based LinkedIn profiles (Job Titles: CEO, CFO, Ministerial Advisors)</w:t>
      </w:r>
    </w:p>
    <w:p>
      <w:pPr>
        <w:numPr>
          <w:ilvl w:val="0"/>
          <w:numId w:val="1002"/>
        </w:numPr>
        <w:pStyle w:val="Compact"/>
      </w:pPr>
      <w:r>
        <w:t xml:space="preserve">Premium locations (e.g., offices in Las Condes, Providencia via Google Ads)</w:t>
      </w:r>
    </w:p>
    <w:p>
      <w:pPr>
        <w:numPr>
          <w:ilvl w:val="0"/>
          <w:numId w:val="1002"/>
        </w:numPr>
        <w:pStyle w:val="Compact"/>
      </w:pPr>
      <w:r>
        <w:t xml:space="preserve">Content consumption patterns on local platforms like</w:t>
      </w:r>
      <w:r>
        <w:t xml:space="preserve"> </w:t>
      </w:r>
      <w:r>
        <w:rPr>
          <w:iCs/>
          <w:i/>
        </w:rPr>
        <w:t xml:space="preserve">T13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CNN Chile</w:t>
      </w:r>
    </w:p>
    <w:p>
      <w:pPr>
        <w:pStyle w:val="FirstParagraph"/>
      </w:pPr>
      <w:r>
        <w:t xml:space="preserve">&gt; *Tactic:* Retarget website visitors with a Santiago-specific case study (e.g., "How Our Analysis Helped a Santiago-Based Agri-Tech Firm Secure EU Funding").</w:t>
      </w:r>
    </w:p>
    <w:bookmarkEnd w:id="26"/>
    <w:bookmarkStart w:id="27" w:name="community-events-in-chile-santiago"/>
    <w:p>
      <w:pPr>
        <w:pStyle w:val="Heading3"/>
      </w:pPr>
      <w:r>
        <w:t xml:space="preserve">4. Community Events in Chile Santiago</w:t>
      </w:r>
    </w:p>
    <w:p>
      <w:pPr>
        <w:pStyle w:val="FirstParagraph"/>
      </w:pPr>
      <w:r>
        <w:t xml:space="preserve">Organize quarterly "Economics &amp; Society" forums at iconic venues like the Museum of Fine Arts or Palacio La Moneda (for government access). Topics will address Santiago’s most urgent challenges:</w:t>
      </w:r>
      <w:r>
        <w:br/>
      </w:r>
      <w:r>
        <w:t xml:space="preserve">- "Decoupling Growth from Inflation: Lessons from Chile’s 2024 Strategy"</w:t>
      </w:r>
      <w:r>
        <w:br/>
      </w:r>
      <w:r>
        <w:t xml:space="preserve">- "Santiago Tech Ecosystem: Navigating AI Regulation and Investment"</w:t>
      </w:r>
      <w:r>
        <w:br/>
      </w:r>
      <w:r>
        <w:t xml:space="preserve">&gt; *Value:* Builds trust through face-to-face engagement—critical in Chile’s relationship-driven business culture.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numPr>
          <w:ilvl w:val="0"/>
          <w:numId w:val="1003"/>
        </w:numPr>
        <w:pStyle w:val="Compact"/>
      </w:pPr>
      <w:r>
        <w:t xml:space="preserve">Content Localization (35%): $85,000 for Santiago-specific reporting &amp; digital briefings</w:t>
      </w:r>
    </w:p>
    <w:p>
      <w:pPr>
        <w:numPr>
          <w:ilvl w:val="0"/>
          <w:numId w:val="1003"/>
        </w:numPr>
        <w:pStyle w:val="Compact"/>
      </w:pPr>
      <w:r>
        <w:t xml:space="preserve">Partnerships &amp; Events (40%): $98,000 for Club de Industriales dinners, university programs, and venue costs</w:t>
      </w:r>
    </w:p>
    <w:p>
      <w:pPr>
        <w:numPr>
          <w:ilvl w:val="0"/>
          <w:numId w:val="1003"/>
        </w:numPr>
        <w:pStyle w:val="Compact"/>
      </w:pPr>
      <w:r>
        <w:t xml:space="preserve">Digital Marketing (25%): $61,500 for geo-targeted ads and retargeting</w:t>
      </w:r>
    </w:p>
    <w:bookmarkEnd w:id="29"/>
    <w:bookmarkStart w:id="30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Success will be measured by:</w:t>
      </w:r>
      <w:r>
        <w:br/>
      </w:r>
      <w:r>
        <w:t xml:space="preserve">• **Subscription Growth**: 25% increase in paid subscribers within Chile Santiago (vs. 15% national average)</w:t>
      </w:r>
      <w:r>
        <w:br/>
      </w:r>
      <w:r>
        <w:t xml:space="preserve">• **Engagement Depth**: 40% of Santiago readers accessing exclusive local content weekly</w:t>
      </w:r>
      <w:r>
        <w:br/>
      </w:r>
      <w:r>
        <w:t xml:space="preserve">• **Brand Perception**: +30-point lift in "trusted economic insight" rating (via quarterly surveys)</w:t>
      </w:r>
      <w:r>
        <w:br/>
      </w:r>
      <w:r>
        <w:t xml:space="preserve">• **Partnership ROI**: Minimum 5 new institutional partnerships generating lead flow</w:t>
      </w:r>
    </w:p>
    <w:bookmarkEnd w:id="30"/>
    <w:bookmarkStart w:id="31" w:name="why-this-works-for-chile-santiago"/>
    <w:p>
      <w:pPr>
        <w:pStyle w:val="Heading2"/>
      </w:pPr>
      <w:r>
        <w:t xml:space="preserve">Why This Works for Chile Santiago</w:t>
      </w:r>
    </w:p>
    <w:p>
      <w:pPr>
        <w:pStyle w:val="FirstParagraph"/>
      </w:pPr>
      <w:r>
        <w:t xml:space="preserve">Santiago’s elite demand more than news—they need strategy.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global authority combined with granular Chilean context creates an unbeatable advantage. Competitors offer broad coverage; we deliver the *specific* analysis Santiago leaders use to outmaneuver challenges like currency fluctuations or labor reform. This plan transforms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from a publication into a strategic asset for Chile Santiago’s economic engine.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leverages Chile Santiago’s unique position as Latin America’s most sophisticated market to establish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as the definitive voice for economic leadership. By embedding ourselves in Santiago’s professional ecosystem—through tailored content, trusted partnerships, and local events—we will dominate the high-value subscription segment where decisions are made. The result? A sustainable revenue stream built on deep relevance, not just reach.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The Economist in Chile Santiago</dc:title>
  <dc:creator/>
  <dc:language>en</dc:language>
  <cp:keywords/>
  <dcterms:created xsi:type="dcterms:W3CDTF">2026-07-23T16:19:42Z</dcterms:created>
  <dcterms:modified xsi:type="dcterms:W3CDTF">2026-07-23T16:19:42Z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