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Marketing</w:t>
      </w:r>
      <w:r>
        <w:t xml:space="preserve"> </w:t>
      </w:r>
      <w:r>
        <w:t xml:space="preserve">Plan</w:t>
      </w:r>
      <w:r>
        <w:t xml:space="preserve"> </w:t>
      </w:r>
      <w:r>
        <w:t xml:space="preserve">for</w:t>
      </w:r>
      <w:r>
        <w:t xml:space="preserve"> </w:t>
      </w:r>
      <w:r>
        <w:t xml:space="preserve">Colombia</w:t>
      </w:r>
      <w:r>
        <w:t xml:space="preserve"> </w:t>
      </w:r>
      <w:r>
        <w:t xml:space="preserve">Bogotá</w:t>
      </w:r>
    </w:p>
    <w:bookmarkStart w:id="30" w:name="Xfb0b190de19b244901e9155620023f681861cc7"/>
    <w:p>
      <w:pPr>
        <w:pStyle w:val="Heading1"/>
      </w:pPr>
      <w:r>
        <w:t xml:space="preserve">Marketing Plan: Expanding The Economist's Presence in Colombia Bogotá</w:t>
      </w:r>
    </w:p>
    <w:bookmarkStart w:id="20" w:name="executive-summary"/>
    <w:p>
      <w:pPr>
        <w:pStyle w:val="Heading2"/>
      </w:pPr>
      <w:r>
        <w:t xml:space="preserve">Executive Summary</w:t>
      </w:r>
    </w:p>
    <w:p>
      <w:pPr>
        <w:pStyle w:val="FirstParagraph"/>
      </w:pPr>
      <w:r>
        <w:t xml:space="preserve">This comprehensive Marketing Plan outlines a strategic entry and growth initiative for</w:t>
      </w:r>
      <w:r>
        <w:t xml:space="preserve"> </w:t>
      </w:r>
      <w:r>
        <w:rPr>
          <w:bCs/>
          <w:b/>
        </w:rPr>
        <w:t xml:space="preserve">The Economist</w:t>
      </w:r>
      <w:r>
        <w:t xml:space="preserve"> </w:t>
      </w:r>
      <w:r>
        <w:t xml:space="preserve">targeting the dynamic business and intellectual community of Colombia Bogotá. As the economic capital of Colombia, Bogotá represents a high-potential market with over 7 million residents, a growing middle class, and increasing demand for credible global insights. This plan leverages Bogotá's unique position as Colombia's financial hub to establish</w:t>
      </w:r>
      <w:r>
        <w:t xml:space="preserve"> </w:t>
      </w:r>
      <w:r>
        <w:rPr>
          <w:bCs/>
          <w:b/>
        </w:rPr>
        <w:t xml:space="preserve">The Economist</w:t>
      </w:r>
      <w:r>
        <w:t xml:space="preserve"> </w:t>
      </w:r>
      <w:r>
        <w:t xml:space="preserve">as the indispensable resource for decision-makers navigating Colombia's evolving economic landscape.</w:t>
      </w:r>
    </w:p>
    <w:bookmarkEnd w:id="20"/>
    <w:bookmarkStart w:id="21" w:name="market-analysis-why-colombia-bogotá"/>
    <w:p>
      <w:pPr>
        <w:pStyle w:val="Heading2"/>
      </w:pPr>
      <w:r>
        <w:t xml:space="preserve">Market Analysis: Why Colombia Bogotá?</w:t>
      </w:r>
    </w:p>
    <w:p>
      <w:pPr>
        <w:pStyle w:val="FirstParagraph"/>
      </w:pPr>
      <w:r>
        <w:t xml:space="preserve">Bogotá is not merely a city in</w:t>
      </w:r>
      <w:r>
        <w:t xml:space="preserve"> </w:t>
      </w:r>
      <w:r>
        <w:rPr>
          <w:bCs/>
          <w:b/>
        </w:rPr>
        <w:t xml:space="preserve">Colombia</w:t>
      </w:r>
      <w:r>
        <w:t xml:space="preserve">; it's the nerve center driving national economic policy, innovation, and international business engagement. With a 5.8% GDP contribution (World Bank 2023), over 40% of Colombia's Fortune 500 companies headquartered here, and a rapidly expanding digital economy, Bogotá offers an ideal market for</w:t>
      </w:r>
      <w:r>
        <w:t xml:space="preserve"> </w:t>
      </w:r>
      <w:r>
        <w:rPr>
          <w:bCs/>
          <w:b/>
        </w:rPr>
        <w:t xml:space="preserve">The Economist</w:t>
      </w:r>
      <w:r>
        <w:t xml:space="preserve">. The city boasts high internet penetration (85%), strong disposable income among professionals, and a culture increasingly valuing data-driven decision-making. Recent economic volatility—including inflation nearing 10% in 2023—has heightened demand for authoritative analysis, making</w:t>
      </w:r>
      <w:r>
        <w:t xml:space="preserve"> </w:t>
      </w:r>
      <w:r>
        <w:rPr>
          <w:bCs/>
          <w:b/>
        </w:rPr>
        <w:t xml:space="preserve">The Economist</w:t>
      </w:r>
      <w:r>
        <w:t xml:space="preserve">'s global perspective uniquely valuable for Colombian readers.</w:t>
      </w:r>
    </w:p>
    <w:bookmarkEnd w:id="21"/>
    <w:bookmarkStart w:id="22" w:name="target-audience-bogotás-decision-makers"/>
    <w:p>
      <w:pPr>
        <w:pStyle w:val="Heading2"/>
      </w:pPr>
      <w:r>
        <w:t xml:space="preserve">Target Audience: Bogotá's Decision-Makers</w:t>
      </w:r>
    </w:p>
    <w:p>
      <w:pPr>
        <w:pStyle w:val="FirstParagraph"/>
      </w:pPr>
      <w:r>
        <w:t xml:space="preserve">Our primary audience comprises executives (50%), policy analysts (30%), and high-net-worth professionals (20%) across key sectors: finance (Bancolombia, Davivienda), tech startups, manufacturing, and international NGOs operating from Bogotá. They are digital natives seeking concise, actionable insights relevant to Colombia's specific context—such as how global supply chains impact Medellín's manufacturing or how regional elections affect foreign investment in</w:t>
      </w:r>
      <w:r>
        <w:t xml:space="preserve"> </w:t>
      </w:r>
      <w:r>
        <w:rPr>
          <w:bCs/>
          <w:b/>
        </w:rPr>
        <w:t xml:space="preserve">Colombia Bogotá</w:t>
      </w:r>
      <w:r>
        <w:t xml:space="preserve">. Their core needs include understanding: 1) Colombia's integration into global trade agreements (e.g., USMCA, Pacific Alliance), 2) Managing economic volatility, and 3) Identifying emerging opportunities in sectors like green energy and fintech.</w:t>
      </w:r>
    </w:p>
    <w:bookmarkEnd w:id="22"/>
    <w:bookmarkStart w:id="23" w:name="unique-value-proposition-for-bogotá"/>
    <w:p>
      <w:pPr>
        <w:pStyle w:val="Heading2"/>
      </w:pPr>
      <w:r>
        <w:t xml:space="preserve">Unique Value Proposition for Bogotá</w:t>
      </w:r>
    </w:p>
    <w:p>
      <w:pPr>
        <w:pStyle w:val="FirstParagraph"/>
      </w:pPr>
      <w:r>
        <w:rPr>
          <w:bCs/>
          <w:b/>
        </w:rPr>
        <w:t xml:space="preserve">The Economist</w:t>
      </w:r>
      <w:r>
        <w:t xml:space="preserve"> </w:t>
      </w:r>
      <w:r>
        <w:t xml:space="preserve">delivers more than just global news; it provides the contextual lens Colombian leaders need to translate worldwide trends into local strategy. Unlike domestic publications, we offer: 1) Unbiased analysis of Colombia's political economy (e.g., recent tax reform impacts), 2) Data-driven insights on Bogotá-specific challenges like mobility costs affecting business operations, and 3) Exclusive content on Colombia's role in Latin American innovation hubs. Our "Colombia Focus" editorial series—featuring deep dives into sectors like coffee exports or tech investment—will make</w:t>
      </w:r>
      <w:r>
        <w:t xml:space="preserve"> </w:t>
      </w:r>
      <w:r>
        <w:rPr>
          <w:bCs/>
          <w:b/>
        </w:rPr>
        <w:t xml:space="preserve">Economist</w:t>
      </w:r>
      <w:r>
        <w:t xml:space="preserve"> </w:t>
      </w:r>
      <w:r>
        <w:t xml:space="preserve">the definitive guide for navigating Colombia Bogotá's complexity.</w:t>
      </w:r>
    </w:p>
    <w:bookmarkEnd w:id="23"/>
    <w:bookmarkStart w:id="24" w:name="marketing-strategies-tactics"/>
    <w:p>
      <w:pPr>
        <w:pStyle w:val="Heading2"/>
      </w:pPr>
      <w:r>
        <w:t xml:space="preserve">Marketing Strategies &amp; Tactics</w:t>
      </w:r>
    </w:p>
    <w:p>
      <w:pPr>
        <w:numPr>
          <w:ilvl w:val="0"/>
          <w:numId w:val="1001"/>
        </w:numPr>
        <w:pStyle w:val="Compact"/>
      </w:pPr>
      <w:r>
        <w:rPr>
          <w:bCs/>
          <w:b/>
        </w:rPr>
        <w:t xml:space="preserve">Digital-First Localized Content:</w:t>
      </w:r>
      <w:r>
        <w:t xml:space="preserve"> </w:t>
      </w:r>
      <w:r>
        <w:t xml:space="preserve">Launch a dedicated "Economist Colombia Bogotá" microsite with region-specific content (e.g., "Bogotá's 2030 Economic Roadmap"). Partner with local platforms like</w:t>
      </w:r>
      <w:r>
        <w:t xml:space="preserve"> </w:t>
      </w:r>
      <w:r>
        <w:rPr>
          <w:iCs/>
          <w:i/>
        </w:rPr>
        <w:t xml:space="preserve">El Espectador</w:t>
      </w:r>
      <w:r>
        <w:t xml:space="preserve"> </w:t>
      </w:r>
      <w:r>
        <w:t xml:space="preserve">for co-branded webinars on topics like "Investing in Colombia Post-Pandemic." All digital campaigns will use Bogotá-centric keywords and imagery (e.g., coffee farmers near La Candelaria, innovation hubs in Parque de la 93).</w:t>
      </w:r>
    </w:p>
    <w:p>
      <w:pPr>
        <w:numPr>
          <w:ilvl w:val="0"/>
          <w:numId w:val="1001"/>
        </w:numPr>
        <w:pStyle w:val="Compact"/>
      </w:pPr>
      <w:r>
        <w:rPr>
          <w:bCs/>
          <w:b/>
        </w:rPr>
        <w:t xml:space="preserve">Strategic In-Person Engagement:</w:t>
      </w:r>
      <w:r>
        <w:t xml:space="preserve"> </w:t>
      </w:r>
      <w:r>
        <w:t xml:space="preserve">Host quarterly "Economist Insights" roundtables at premium venues like The W Bogotá or Museo del Oro. Topics will tackle immediate Bogotá concerns: "Decoding Colombia's Inflation Surge" or "Bogotá Tech Week: Global Lessons." Each event includes exclusive</w:t>
      </w:r>
      <w:r>
        <w:t xml:space="preserve"> </w:t>
      </w:r>
      <w:r>
        <w:rPr>
          <w:bCs/>
          <w:b/>
        </w:rPr>
        <w:t xml:space="preserve">Economist</w:t>
      </w:r>
      <w:r>
        <w:t xml:space="preserve"> </w:t>
      </w:r>
      <w:r>
        <w:t xml:space="preserve">subscription offers for attendees.</w:t>
      </w:r>
    </w:p>
    <w:p>
      <w:pPr>
        <w:numPr>
          <w:ilvl w:val="0"/>
          <w:numId w:val="1001"/>
        </w:numPr>
        <w:pStyle w:val="Compact"/>
      </w:pPr>
      <w:r>
        <w:rPr>
          <w:bCs/>
          <w:b/>
        </w:rPr>
        <w:t xml:space="preserve">Hyper-Targeted Social Media:</w:t>
      </w:r>
      <w:r>
        <w:t xml:space="preserve"> </w:t>
      </w:r>
      <w:r>
        <w:t xml:space="preserve">Run LinkedIn and Instagram campaigns targeting professionals in Bogotá using geo-filters (e.g., "Bogotá Business Circle"). Content features short videos with Colombian analysts discussing how global trends impact local business—featuring voices from Universidad de los Andes or Cámara de Comercio.</w:t>
      </w:r>
    </w:p>
    <w:p>
      <w:pPr>
        <w:numPr>
          <w:ilvl w:val="0"/>
          <w:numId w:val="1001"/>
        </w:numPr>
        <w:pStyle w:val="Compact"/>
      </w:pPr>
      <w:r>
        <w:rPr>
          <w:bCs/>
          <w:b/>
        </w:rPr>
        <w:t xml:space="preserve">Corporate Partnerships:</w:t>
      </w:r>
      <w:r>
        <w:t xml:space="preserve"> </w:t>
      </w:r>
      <w:r>
        <w:t xml:space="preserve">Forge alliances with leading Bogotá firms (e.g., Grupo Aval, EPM) for employee subscription bundles. Offer custom "Economist Executive Briefings" on sector-specific challenges—like how digital banking trends affect Banco de Bogotá's strategy.</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microsite, initiate social media campaigns, and secure 3 corporate partnerships. Host first "Economist Colombia" roundtable at Bogotá's Cumbre Económica.</w:t>
      </w:r>
    </w:p>
    <w:p>
      <w:pPr>
        <w:pStyle w:val="BodyText"/>
      </w:pPr>
      <w:r>
        <w:rPr>
          <w:bCs/>
          <w:b/>
        </w:rPr>
        <w:t xml:space="preserve">Months 4-6:</w:t>
      </w:r>
      <w:r>
        <w:t xml:space="preserve"> </w:t>
      </w:r>
      <w:r>
        <w:t xml:space="preserve">Scale content to include monthly "Bogotá Economic Pulse" reports. Partner with Universidad de los Andes for student ambassador program. Run targeted email campaigns to 50,000 Bogotá business contacts.</w:t>
      </w:r>
    </w:p>
    <w:p>
      <w:pPr>
        <w:pStyle w:val="BodyText"/>
      </w:pPr>
      <w:r>
        <w:rPr>
          <w:bCs/>
          <w:b/>
        </w:rPr>
        <w:t xml:space="preserve">Months 7-12:</w:t>
      </w:r>
      <w:r>
        <w:t xml:space="preserve"> </w:t>
      </w:r>
      <w:r>
        <w:t xml:space="preserve">Achieve 35% market penetration among target audience in Bogotá. Launch annual "Economist Colombia Economic Summit" as flagship event. Expand to Medellín and Cali using Bogotá success as model.</w:t>
      </w:r>
    </w:p>
    <w:bookmarkEnd w:id="25"/>
    <w:bookmarkStart w:id="26" w:name="budget-allocation-first-year"/>
    <w:p>
      <w:pPr>
        <w:pStyle w:val="Heading2"/>
      </w:pPr>
      <w:r>
        <w:t xml:space="preserve">Budget Allocation (First Year)</w:t>
      </w:r>
    </w:p>
    <w:p>
      <w:pPr>
        <w:numPr>
          <w:ilvl w:val="0"/>
          <w:numId w:val="1002"/>
        </w:numPr>
        <w:pStyle w:val="Compact"/>
      </w:pPr>
      <w:r>
        <w:t xml:space="preserve">Digital Marketing &amp; Content (50%): $180,000</w:t>
      </w:r>
    </w:p>
    <w:p>
      <w:pPr>
        <w:numPr>
          <w:ilvl w:val="0"/>
          <w:numId w:val="1002"/>
        </w:numPr>
        <w:pStyle w:val="Compact"/>
      </w:pPr>
      <w:r>
        <w:t xml:space="preserve">Events &amp; Partnerships (35%): $126,000</w:t>
      </w:r>
    </w:p>
    <w:p>
      <w:pPr>
        <w:numPr>
          <w:ilvl w:val="0"/>
          <w:numId w:val="1002"/>
        </w:numPr>
        <w:pStyle w:val="Compact"/>
      </w:pPr>
      <w:r>
        <w:t xml:space="preserve">Analytics &amp; Local Team (15%): $54,000</w:t>
      </w:r>
    </w:p>
    <w:bookmarkEnd w:id="26"/>
    <w:bookmarkStart w:id="27" w:name="kpis-for-success-in-colombia-bogotá"/>
    <w:p>
      <w:pPr>
        <w:pStyle w:val="Heading2"/>
      </w:pPr>
      <w:r>
        <w:t xml:space="preserve">KPIs for Success in Colombia Bogotá</w:t>
      </w:r>
    </w:p>
    <w:p>
      <w:pPr>
        <w:numPr>
          <w:ilvl w:val="0"/>
          <w:numId w:val="1003"/>
        </w:numPr>
        <w:pStyle w:val="Compact"/>
      </w:pPr>
      <w:r>
        <w:t xml:space="preserve">Acquire 1,200 new paid subscribers in Bogotá within Year 1 (3.5% penetration of target audience).</w:t>
      </w:r>
    </w:p>
    <w:p>
      <w:pPr>
        <w:numPr>
          <w:ilvl w:val="0"/>
          <w:numId w:val="1003"/>
        </w:numPr>
        <w:pStyle w:val="Compact"/>
      </w:pPr>
      <w:r>
        <w:t xml:space="preserve">Achieve 75% brand recognition among target professionals through quarterly surveys.</w:t>
      </w:r>
    </w:p>
    <w:p>
      <w:pPr>
        <w:numPr>
          <w:ilvl w:val="0"/>
          <w:numId w:val="1003"/>
        </w:numPr>
        <w:pStyle w:val="Compact"/>
      </w:pPr>
      <w:r>
        <w:t xml:space="preserve">Generate 40+ qualified leads monthly from localized content and events.</w:t>
      </w:r>
    </w:p>
    <w:p>
      <w:pPr>
        <w:numPr>
          <w:ilvl w:val="0"/>
          <w:numId w:val="1003"/>
        </w:numPr>
        <w:pStyle w:val="Compact"/>
      </w:pPr>
      <w:r>
        <w:t xml:space="preserve">Secure 2+ major corporate partnerships with Bogotá-based Fortune 500 companies.</w:t>
      </w:r>
    </w:p>
    <w:bookmarkEnd w:id="27"/>
    <w:bookmarkStart w:id="28" w:name="X0f4d28a649c1aa3d17b7ccbf07370733b99a9c1"/>
    <w:p>
      <w:pPr>
        <w:pStyle w:val="Heading2"/>
      </w:pPr>
      <w:r>
        <w:t xml:space="preserve">Why This Marketing Plan Works for Colombia Bogotá</w:t>
      </w:r>
    </w:p>
    <w:p>
      <w:pPr>
        <w:pStyle w:val="FirstParagraph"/>
      </w:pPr>
      <w:r>
        <w:t xml:space="preserve">This plan transcends generic marketing by embedding</w:t>
      </w:r>
      <w:r>
        <w:t xml:space="preserve"> </w:t>
      </w:r>
      <w:r>
        <w:rPr>
          <w:bCs/>
          <w:b/>
        </w:rPr>
        <w:t xml:space="preserve">The Economist</w:t>
      </w:r>
      <w:r>
        <w:t xml:space="preserve"> </w:t>
      </w:r>
      <w:r>
        <w:t xml:space="preserve">directly into Bogotá's economic ecosystem. Unlike competitors, we don't just report on Colombia—we explain it through the global prism that makes the</w:t>
      </w:r>
      <w:r>
        <w:t xml:space="preserve"> </w:t>
      </w:r>
      <w:r>
        <w:rPr>
          <w:bCs/>
          <w:b/>
        </w:rPr>
        <w:t xml:space="preserve">Economist</w:t>
      </w:r>
      <w:r>
        <w:t xml:space="preserve"> </w:t>
      </w:r>
      <w:r>
        <w:t xml:space="preserve">essential. By anchoring every tactic to Bogotá-specific challenges—from transportation costs impacting logistics firms to how EU regulations affect Colombian exporters—we position</w:t>
      </w:r>
      <w:r>
        <w:t xml:space="preserve"> </w:t>
      </w:r>
      <w:r>
        <w:rPr>
          <w:bCs/>
          <w:b/>
        </w:rPr>
        <w:t xml:space="preserve">The Economist</w:t>
      </w:r>
      <w:r>
        <w:t xml:space="preserve"> </w:t>
      </w:r>
      <w:r>
        <w:t xml:space="preserve">as not merely a publication, but an indispensable strategic partner for Colombia's most influential business minds.</w:t>
      </w:r>
    </w:p>
    <w:bookmarkEnd w:id="28"/>
    <w:bookmarkStart w:id="29" w:name="Xf09a14fb2ffc7421df01e885d6bd787e1a9e18b"/>
    <w:p>
      <w:pPr>
        <w:pStyle w:val="Heading2"/>
      </w:pPr>
      <w:r>
        <w:t xml:space="preserve">Conclusion: The Economist's Future in Bogotá</w:t>
      </w:r>
    </w:p>
    <w:p>
      <w:pPr>
        <w:pStyle w:val="FirstParagraph"/>
      </w:pPr>
      <w:r>
        <w:t xml:space="preserve">Colombia Bogotá is the gateway to Latin America's most promising economy. This Marketing Plan leverages our brand strength to capture a premium share of this high-value market, delivering unmatched insights for leaders navigating Colombia’s unique economic journey. Through hyper-localized content, strategic partnerships, and immersive experiences rooted in Bogotá’s reality,</w:t>
      </w:r>
      <w:r>
        <w:t xml:space="preserve"> </w:t>
      </w:r>
      <w:r>
        <w:rPr>
          <w:bCs/>
          <w:b/>
        </w:rPr>
        <w:t xml:space="preserve">The Economist</w:t>
      </w:r>
      <w:r>
        <w:t xml:space="preserve"> </w:t>
      </w:r>
      <w:r>
        <w:t xml:space="preserve">will become synonymous with sophisticated business intelligence in the region. This is not just a market expansion—it's the strategic foundation for</w:t>
      </w:r>
      <w:r>
        <w:t xml:space="preserve"> </w:t>
      </w:r>
      <w:r>
        <w:rPr>
          <w:bCs/>
          <w:b/>
        </w:rPr>
        <w:t xml:space="preserve">Economist</w:t>
      </w:r>
      <w:r>
        <w:t xml:space="preserve">'s leadership across Latin America.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Marketing Plan for Colombia Bogotá</dc:title>
  <dc:creator/>
  <dc:language>en</dc:language>
  <cp:keywords/>
  <dcterms:created xsi:type="dcterms:W3CDTF">2026-07-24T00:31:12Z</dcterms:created>
  <dcterms:modified xsi:type="dcterms:W3CDTF">2026-07-24T00:31:12Z</dcterms:modified>
</cp:coreProperties>
</file>

<file path=docProps/custom.xml><?xml version="1.0" encoding="utf-8"?>
<Properties xmlns="http://schemas.openxmlformats.org/officeDocument/2006/custom-properties" xmlns:vt="http://schemas.openxmlformats.org/officeDocument/2006/docPropsVTypes"/>
</file>