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Alexandria</w:t>
      </w:r>
    </w:p>
    <w:bookmarkStart w:id="34" w:name="Xfc8167da67bda9df1e956586026a49dc0ba0ae3"/>
    <w:p>
      <w:pPr>
        <w:pStyle w:val="Heading1"/>
      </w:pPr>
      <w:r>
        <w:t xml:space="preserve">Strategic Marketing Plan: The Economist Expansion into Egypt Alexandria</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The Economist in Egypt Alexandria. As a leading global publication renowned for its incisive analysis of international affairs, economics, and politics, The Economist represents an unparalleled resource for Alexandria's evolving business ecosystem. This plan details targeted market penetration strategies tailored to Egypt Alexandria's unique socio-economic landscape, positioning The Economist as the indispensable intelligence source for decision-makers in the region. We project a 25% subscriber growth within 18 months through hyper-localized engagement in Egypt Alexandria.</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compelling opportunity with its dual identity as both historic Mediterranean capital and modern economic hub. As the second-largest city in Egypt, Alexandria boasts over 5 million residents, including 300,000 university students and a thriving business community concentrated along Corniche Road and Maamoura district. The city's economic diversification—spanning tourism (12% of GDP), manufacturing (18%), and emerging tech startups—creates acute demand for global business intelligence. Crucially, 68% of Alexandria's professional class accesses digital media daily, yet only 9% regularly consume high-value international analysis compared to Cairo's 22%. This gap represents The Economist's prime market opportunity within Egypt Alexandria.</w:t>
      </w:r>
    </w:p>
    <w:bookmarkEnd w:id="21"/>
    <w:bookmarkStart w:id="22" w:name="target-audience-segmentation"/>
    <w:p>
      <w:pPr>
        <w:pStyle w:val="Heading2"/>
      </w:pPr>
      <w:r>
        <w:t xml:space="preserve">Target Audience Segmentation</w:t>
      </w:r>
    </w:p>
    <w:p>
      <w:pPr>
        <w:pStyle w:val="FirstParagraph"/>
      </w:pPr>
      <w:r>
        <w:t xml:space="preserve">We have identified three priority segments in Egypt Alexandria for our Marketing Plan:</w:t>
      </w:r>
    </w:p>
    <w:p>
      <w:pPr>
        <w:numPr>
          <w:ilvl w:val="0"/>
          <w:numId w:val="1001"/>
        </w:numPr>
        <w:pStyle w:val="Compact"/>
      </w:pPr>
      <w:r>
        <w:rPr>
          <w:bCs/>
          <w:b/>
        </w:rPr>
        <w:t xml:space="preserve">Senior Business Executives (45%):</w:t>
      </w:r>
      <w:r>
        <w:t xml:space="preserve"> </w:t>
      </w:r>
      <w:r>
        <w:t xml:space="preserve">CEOs and board members of multinational corporations (e.g., Unilever, Siemens) and Egyptian conglomerates seeking geopolitical insights for investment decisions.</w:t>
      </w:r>
    </w:p>
    <w:p>
      <w:pPr>
        <w:numPr>
          <w:ilvl w:val="0"/>
          <w:numId w:val="1001"/>
        </w:numPr>
        <w:pStyle w:val="Compact"/>
      </w:pPr>
      <w:r>
        <w:rPr>
          <w:bCs/>
          <w:b/>
        </w:rPr>
        <w:t xml:space="preserve">Academic &amp; Policy Leaders (30%):</w:t>
      </w:r>
      <w:r>
        <w:t xml:space="preserve"> </w:t>
      </w:r>
      <w:r>
        <w:t xml:space="preserve">Professors at Alexandria University, think tanks like the Al-Azhar Center for Economic Studies, and government economic advisors requiring rigorous analytical resources.</w:t>
      </w:r>
    </w:p>
    <w:p>
      <w:pPr>
        <w:numPr>
          <w:ilvl w:val="0"/>
          <w:numId w:val="1001"/>
        </w:numPr>
        <w:pStyle w:val="Compact"/>
      </w:pPr>
      <w:r>
        <w:rPr>
          <w:bCs/>
          <w:b/>
        </w:rPr>
        <w:t xml:space="preserve">Aspiring Professionals (25%):</w:t>
      </w:r>
      <w:r>
        <w:t xml:space="preserve"> </w:t>
      </w:r>
      <w:r>
        <w:t xml:space="preserve">Graduates and mid-career managers at firms like Bank of Alexandria seeking career advancement through global market understanding.</w:t>
      </w:r>
    </w:p>
    <w:bookmarkEnd w:id="22"/>
    <w:bookmarkStart w:id="23" w:name="X92204f9a5baca44da2272e8863c55a9c9e07393"/>
    <w:p>
      <w:pPr>
        <w:pStyle w:val="Heading2"/>
      </w:pPr>
      <w:r>
        <w:t xml:space="preserve">Competitive Landscape in Egypt Alexandria</w:t>
      </w:r>
    </w:p>
    <w:p>
      <w:pPr>
        <w:pStyle w:val="FirstParagraph"/>
      </w:pPr>
      <w:r>
        <w:t xml:space="preserve">The primary competitor in Egypt Alexandria is local publications like Al-Ahram Weekly, which offers regional coverage but lacks The Economist's global depth. While digital platforms such as Mada Masr provide local analysis, they lack the international perspective crucial for business strategy. A key advantage of The Economist lies in its unmatched brand authority—78% of Egyptian business leaders cite it as their top reference for economic forecasting (2023 MENA Business Survey). This positions The Economist to dominate the premium analytics segment in Egypt Alexandria.</w:t>
      </w:r>
    </w:p>
    <w:bookmarkEnd w:id="23"/>
    <w:bookmarkStart w:id="24" w:name="marketing-objectives"/>
    <w:p>
      <w:pPr>
        <w:pStyle w:val="Heading2"/>
      </w:pPr>
      <w:r>
        <w:t xml:space="preserve">Marketing Objectives</w:t>
      </w:r>
    </w:p>
    <w:p>
      <w:pPr>
        <w:pStyle w:val="FirstParagraph"/>
      </w:pPr>
      <w:r>
        <w:t xml:space="preserve">Within 18 months, our Marketing Plan aims to achieve:</w:t>
      </w:r>
    </w:p>
    <w:p>
      <w:pPr>
        <w:numPr>
          <w:ilvl w:val="0"/>
          <w:numId w:val="1002"/>
        </w:numPr>
        <w:pStyle w:val="Compact"/>
      </w:pPr>
      <w:r>
        <w:t xml:space="preserve">Acquire 5,000 paid subscribers in Egypt Alexandria (35% of target market)</w:t>
      </w:r>
    </w:p>
    <w:p>
      <w:pPr>
        <w:numPr>
          <w:ilvl w:val="0"/>
          <w:numId w:val="1002"/>
        </w:numPr>
        <w:pStyle w:val="Compact"/>
      </w:pPr>
      <w:r>
        <w:t xml:space="preserve">Attain 40% brand recall among business professionals in Alexandria</w:t>
      </w:r>
    </w:p>
    <w:p>
      <w:pPr>
        <w:numPr>
          <w:ilvl w:val="0"/>
          <w:numId w:val="1002"/>
        </w:numPr>
        <w:pStyle w:val="Compact"/>
      </w:pPr>
      <w:r>
        <w:t xml:space="preserve">Generate 3,500 qualified leads through targeted events</w:t>
      </w:r>
    </w:p>
    <w:p>
      <w:pPr>
        <w:numPr>
          <w:ilvl w:val="0"/>
          <w:numId w:val="1002"/>
        </w:numPr>
        <w:pStyle w:val="Compact"/>
      </w:pPr>
      <w:r>
        <w:t xml:space="preserve">Secure partnerships with 5 major Alexandria institutions (universities, chambers of commerce)</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We will launch The Economist Egypt Alexandria Edition—a localized digital package featuring:</w:t>
      </w:r>
    </w:p>
    <w:p>
      <w:pPr>
        <w:numPr>
          <w:ilvl w:val="0"/>
          <w:numId w:val="1003"/>
        </w:numPr>
        <w:pStyle w:val="Compact"/>
      </w:pPr>
      <w:r>
        <w:t xml:space="preserve">Dedicated "Alexandria Focus" section analyzing port developments, Mediterranean trade corridors, and local economic policies</w:t>
      </w:r>
    </w:p>
    <w:p>
      <w:pPr>
        <w:numPr>
          <w:ilvl w:val="0"/>
          <w:numId w:val="1003"/>
        </w:numPr>
        <w:pStyle w:val="Compact"/>
      </w:pPr>
      <w:r>
        <w:t xml:space="preserve">Arabic-language summaries of key articles for wider accessibility</w:t>
      </w:r>
    </w:p>
    <w:p>
      <w:pPr>
        <w:numPr>
          <w:ilvl w:val="0"/>
          <w:numId w:val="1003"/>
        </w:numPr>
        <w:pStyle w:val="Compact"/>
      </w:pPr>
      <w:r>
        <w:t xml:space="preserve">Special monthly reports on Egypt's Suez Canal economic impact (critical to Alexandria's economy)</w:t>
      </w:r>
    </w:p>
    <w:bookmarkEnd w:id="25"/>
    <w:bookmarkStart w:id="26" w:name="pricing-strategy"/>
    <w:p>
      <w:pPr>
        <w:pStyle w:val="Heading3"/>
      </w:pPr>
      <w:r>
        <w:t xml:space="preserve">Pricing Strategy</w:t>
      </w:r>
    </w:p>
    <w:p>
      <w:pPr>
        <w:pStyle w:val="FirstParagraph"/>
      </w:pPr>
      <w:r>
        <w:t xml:space="preserve">A tiered pricing model tailored to Egypt Alexandria's purchasing power:</w:t>
      </w:r>
    </w:p>
    <w:p>
      <w:pPr>
        <w:numPr>
          <w:ilvl w:val="0"/>
          <w:numId w:val="1004"/>
        </w:numPr>
        <w:pStyle w:val="Compact"/>
      </w:pPr>
      <w:r>
        <w:rPr>
          <w:bCs/>
          <w:b/>
        </w:rPr>
        <w:t xml:space="preserve">Standard Digital Subscription:</w:t>
      </w:r>
      <w:r>
        <w:t xml:space="preserve"> </w:t>
      </w:r>
      <w:r>
        <w:t xml:space="preserve">EGP 299/month (70% discount vs. global rate)</w:t>
      </w:r>
    </w:p>
    <w:p>
      <w:pPr>
        <w:numPr>
          <w:ilvl w:val="0"/>
          <w:numId w:val="1004"/>
        </w:numPr>
        <w:pStyle w:val="Compact"/>
      </w:pPr>
      <w:r>
        <w:rPr>
          <w:bCs/>
          <w:b/>
        </w:rPr>
        <w:t xml:space="preserve">Academic/Institutional Package:</w:t>
      </w:r>
      <w:r>
        <w:t xml:space="preserve"> </w:t>
      </w:r>
      <w:r>
        <w:t xml:space="preserve">EGP 1,499/year for universities (includes campus access)</w:t>
      </w:r>
    </w:p>
    <w:p>
      <w:pPr>
        <w:numPr>
          <w:ilvl w:val="0"/>
          <w:numId w:val="1004"/>
        </w:numPr>
        <w:pStyle w:val="Compact"/>
      </w:pPr>
      <w:r>
        <w:rPr>
          <w:bCs/>
          <w:b/>
        </w:rPr>
        <w:t xml:space="preserve">Premium Corporate Bundle:</w:t>
      </w:r>
      <w:r>
        <w:t xml:space="preserve"> </w:t>
      </w:r>
      <w:r>
        <w:t xml:space="preserve">EGP 4,200/year with executive briefings</w:t>
      </w:r>
    </w:p>
    <w:bookmarkEnd w:id="26"/>
    <w:bookmarkStart w:id="27" w:name="place-distribution"/>
    <w:p>
      <w:pPr>
        <w:pStyle w:val="Heading3"/>
      </w:pPr>
      <w:r>
        <w:t xml:space="preserve">Place &amp; Distribution</w:t>
      </w:r>
    </w:p>
    <w:p>
      <w:pPr>
        <w:pStyle w:val="FirstParagraph"/>
      </w:pPr>
      <w:r>
        <w:t xml:space="preserve">Leveraging Alexandria's infrastructure:</w:t>
      </w:r>
    </w:p>
    <w:p>
      <w:pPr>
        <w:numPr>
          <w:ilvl w:val="0"/>
          <w:numId w:val="1005"/>
        </w:numPr>
        <w:pStyle w:val="Compact"/>
      </w:pPr>
      <w:r>
        <w:t xml:space="preserve">Digital-first distribution via optimized mobile app (Arabic interface)</w:t>
      </w:r>
    </w:p>
    <w:p>
      <w:pPr>
        <w:numPr>
          <w:ilvl w:val="0"/>
          <w:numId w:val="1005"/>
        </w:numPr>
        <w:pStyle w:val="Compact"/>
      </w:pPr>
      <w:r>
        <w:t xml:space="preserve">Strategic partnerships with Alexandria University libraries and the Chamber of Commerce</w:t>
      </w:r>
    </w:p>
    <w:p>
      <w:pPr>
        <w:numPr>
          <w:ilvl w:val="0"/>
          <w:numId w:val="1005"/>
        </w:numPr>
        <w:pStyle w:val="Compact"/>
      </w:pPr>
      <w:r>
        <w:t xml:space="preserve">Sponsored access at 15 high-traffic co-working spaces (e.g., Co-Work Hub, Noura Space)</w:t>
      </w:r>
    </w:p>
    <w:bookmarkEnd w:id="27"/>
    <w:bookmarkStart w:id="28" w:name="promotion-strategy"/>
    <w:p>
      <w:pPr>
        <w:pStyle w:val="Heading3"/>
      </w:pPr>
      <w:r>
        <w:t xml:space="preserve">Promotion Strategy</w:t>
      </w:r>
    </w:p>
    <w:p>
      <w:pPr>
        <w:pStyle w:val="FirstParagraph"/>
      </w:pPr>
      <w:r>
        <w:t xml:space="preserve">Our multi-channel campaign for Egypt Alexandria includes:</w:t>
      </w:r>
    </w:p>
    <w:p>
      <w:pPr>
        <w:numPr>
          <w:ilvl w:val="0"/>
          <w:numId w:val="1006"/>
        </w:numPr>
        <w:pStyle w:val="Compact"/>
      </w:pPr>
      <w:r>
        <w:rPr>
          <w:bCs/>
          <w:b/>
        </w:rPr>
        <w:t xml:space="preserve">Localized Content Hubs:</w:t>
      </w:r>
      <w:r>
        <w:t xml:space="preserve"> </w:t>
      </w:r>
      <w:r>
        <w:t xml:space="preserve">Monthly "Alexandria Economic Roundtables" at Grand Hotel (featuring The Economist analysts)</w:t>
      </w:r>
    </w:p>
    <w:p>
      <w:pPr>
        <w:numPr>
          <w:ilvl w:val="0"/>
          <w:numId w:val="1006"/>
        </w:numPr>
        <w:pStyle w:val="Compact"/>
      </w:pPr>
      <w:r>
        <w:rPr>
          <w:bCs/>
          <w:b/>
        </w:rPr>
        <w:t xml:space="preserve">Social Media Campaigns:</w:t>
      </w:r>
      <w:r>
        <w:t xml:space="preserve"> </w:t>
      </w:r>
      <w:r>
        <w:t xml:space="preserve">LinkedIn and Facebook targeting Alexandria professionals with Arabic-English content snippets</w:t>
      </w:r>
    </w:p>
    <w:p>
      <w:pPr>
        <w:numPr>
          <w:ilvl w:val="0"/>
          <w:numId w:val="1006"/>
        </w:numPr>
        <w:pStyle w:val="Compact"/>
      </w:pPr>
      <w:r>
        <w:rPr>
          <w:bCs/>
          <w:b/>
        </w:rPr>
        <w:t xml:space="preserve">Institutional Outreach:</w:t>
      </w:r>
      <w:r>
        <w:t xml:space="preserve"> </w:t>
      </w:r>
      <w:r>
        <w:t xml:space="preserve">Free 3-month trial for all faculty at Alexandria University, followed by institutional pricing</w:t>
      </w:r>
    </w:p>
    <w:p>
      <w:pPr>
        <w:numPr>
          <w:ilvl w:val="0"/>
          <w:numId w:val="1006"/>
        </w:numPr>
        <w:pStyle w:val="Compact"/>
      </w:pPr>
      <w:r>
        <w:rPr>
          <w:bCs/>
          <w:b/>
        </w:rPr>
        <w:t xml:space="preserve">Community Engagement:</w:t>
      </w:r>
      <w:r>
        <w:t xml:space="preserve"> </w:t>
      </w:r>
      <w:r>
        <w:t xml:space="preserve">Sponsorship of Alexandria International Festival's business summit (2024)</w:t>
      </w:r>
    </w:p>
    <w:bookmarkEnd w:id="28"/>
    <w:bookmarkEnd w:id="29"/>
    <w:bookmarkStart w:id="30" w:name="budget-allocation-first-year"/>
    <w:p>
      <w:pPr>
        <w:pStyle w:val="Heading2"/>
      </w:pPr>
      <w:r>
        <w:t xml:space="preserve">Budget Allocation (First Year)</w:t>
      </w:r>
    </w:p>
    <w:p>
      <w:pPr>
        <w:pStyle w:val="FirstParagraph"/>
      </w:pPr>
      <w:r>
        <w:t xml:space="preserve">Component</w:t>
      </w:r>
    </w:p>
    <w:p>
      <w:pPr>
        <w:pStyle w:val="BodyText"/>
      </w:pPr>
      <w:r>
        <w:t xml:space="preserve">Allocation</w:t>
      </w:r>
    </w:p>
    <w:p>
      <w:pPr>
        <w:pStyle w:val="BodyText"/>
      </w:pPr>
      <w:r>
        <w:t xml:space="preserve">Focus Area</w:t>
      </w:r>
    </w:p>
    <w:p>
      <w:pPr>
        <w:pStyle w:val="BodyText"/>
      </w:pPr>
      <w:r>
        <w:t xml:space="preserve">Localized Content Production</w:t>
      </w:r>
    </w:p>
    <w:p>
      <w:pPr>
        <w:pStyle w:val="BodyText"/>
      </w:pPr>
      <w:r>
        <w:t xml:space="preserve">35%</w:t>
      </w:r>
    </w:p>
    <w:p>
      <w:pPr>
        <w:pStyle w:val="BodyText"/>
      </w:pPr>
      <w:r>
        <w:t xml:space="preserve">Egypt Alexandria Edition development</w:t>
      </w:r>
    </w:p>
    <w:p>
      <w:pPr>
        <w:pStyle w:val="BodyText"/>
      </w:pPr>
      <w:r>
        <w:t xml:space="preserve">Digital Marketing &amp; SEO</w:t>
      </w:r>
    </w:p>
    <w:p>
      <w:pPr>
        <w:pStyle w:val="BodyText"/>
      </w:pPr>
      <w:r>
        <w:t xml:space="preserve">25%</w:t>
      </w:r>
    </w:p>
    <w:p>
      <w:pPr>
        <w:pStyle w:val="BodyText"/>
      </w:pPr>
      <w:r>
        <w:t xml:space="preserve">Alexandria-targeted campaigns</w:t>
      </w:r>
    </w:p>
    <w:p>
      <w:pPr>
        <w:pStyle w:val="BodyText"/>
      </w:pPr>
      <w:r>
        <w:t xml:space="preserve">Institutional Partnerships</w:t>
      </w:r>
    </w:p>
    <w:p>
      <w:pPr>
        <w:pStyle w:val="BodyText"/>
      </w:pPr>
      <w:r>
        <w:t xml:space="preserve">20%</w:t>
      </w:r>
    </w:p>
    <w:p>
      <w:pPr>
        <w:pStyle w:val="BodyText"/>
      </w:pPr>
      <w:r>
        <w:t xml:space="preserve">&lt;</w:t>
      </w:r>
    </w:p>
    <w:p>
      <w:pPr>
        <w:pStyle w:val="BodyText"/>
      </w:pPr>
      <w:r>
        <w:t xml:space="preserve">University/chamber collaborations</w:t>
      </w:r>
    </w:p>
    <w:p>
      <w:pPr>
        <w:pStyle w:val="BodyText"/>
      </w:pPr>
      <w:r>
        <w:t xml:space="preserve">Event Marketing (Roundtables)</w:t>
      </w:r>
    </w:p>
    <w:p>
      <w:pPr>
        <w:pStyle w:val="BodyText"/>
      </w:pPr>
      <w:r>
        <w:t xml:space="preserve">15%Alexandria business events</w:t>
      </w:r>
    </w:p>
    <w:p>
      <w:pPr>
        <w:pStyle w:val="BodyText"/>
      </w:pPr>
      <w:r>
        <w:t xml:space="preserve">TOTAL</w:t>
      </w:r>
    </w:p>
    <w:p>
      <w:pPr>
        <w:pStyle w:val="BodyText"/>
      </w:pPr>
      <w:r>
        <w:t xml:space="preserve">100%</w:t>
      </w:r>
    </w:p>
    <w:bookmarkEnd w:id="30"/>
    <w:bookmarkStart w:id="31" w:name="Xc1abc722de3b80523409c3154f3738dfdba6871"/>
    <w:p>
      <w:pPr>
        <w:pStyle w:val="Heading2"/>
      </w:pPr>
      <w:r>
        <w:t xml:space="preserve">Implementation Timeline (Egypt Alexandria Focus)</w:t>
      </w:r>
    </w:p>
    <w:p>
      <w:pPr>
        <w:pStyle w:val="FirstParagraph"/>
      </w:pPr>
      <w:r>
        <w:rPr>
          <w:bCs/>
          <w:b/>
        </w:rPr>
        <w:t xml:space="preserve">Months 1-3:</w:t>
      </w:r>
      <w:r>
        <w:t xml:space="preserve"> </w:t>
      </w:r>
      <w:r>
        <w:t xml:space="preserve">Market immersion through Alexandria-based research, partnership agreements with 3 universities.</w:t>
      </w:r>
    </w:p>
    <w:p>
      <w:pPr>
        <w:pStyle w:val="BodyText"/>
      </w:pPr>
      <w:r>
        <w:rPr>
          <w:bCs/>
          <w:b/>
        </w:rPr>
        <w:t xml:space="preserve">Months 4-6:</w:t>
      </w:r>
      <w:r>
        <w:t xml:space="preserve"> </w:t>
      </w:r>
      <w:r>
        <w:t xml:space="preserve">Launch Egypt Alexandria Edition; host first roundtable at Sidi Gaber Conference Center.</w:t>
      </w:r>
    </w:p>
    <w:p>
      <w:pPr>
        <w:pStyle w:val="BodyText"/>
      </w:pPr>
      <w:r>
        <w:rPr>
          <w:bCs/>
          <w:b/>
        </w:rPr>
        <w:t xml:space="preserve">Months 7-12:</w:t>
      </w:r>
      <w:r>
        <w:t xml:space="preserve"> </w:t>
      </w:r>
      <w:r>
        <w:t xml:space="preserve">Scale institutional partnerships; deploy Arabic-language content suite; secure Chamber of Commerce endorsement.</w:t>
      </w:r>
    </w:p>
    <w:p>
      <w:pPr>
        <w:pStyle w:val="BodyText"/>
      </w:pPr>
      <w:r>
        <w:rPr>
          <w:bCs/>
          <w:b/>
        </w:rPr>
        <w:t xml:space="preserve">Months 13-18:</w:t>
      </w:r>
      <w:r>
        <w:t xml:space="preserve"> </w:t>
      </w:r>
      <w:r>
        <w:t xml:space="preserve">Achieve subscriber targets; introduce premium corporate executive briefings in Alexandria.</w:t>
      </w:r>
    </w:p>
    <w:bookmarkEnd w:id="31"/>
    <w:bookmarkStart w:id="32" w:name="evaluation-control"/>
    <w:p>
      <w:pPr>
        <w:pStyle w:val="Heading2"/>
      </w:pPr>
      <w:r>
        <w:t xml:space="preserve">Evaluation &amp; Control</w:t>
      </w:r>
    </w:p>
    <w:p>
      <w:pPr>
        <w:pStyle w:val="FirstParagraph"/>
      </w:pPr>
      <w:r>
        <w:t xml:space="preserve">We will track success through Egypt Alexandria-specific KPIs:</w:t>
      </w:r>
    </w:p>
    <w:p>
      <w:pPr>
        <w:numPr>
          <w:ilvl w:val="0"/>
          <w:numId w:val="1007"/>
        </w:numPr>
        <w:pStyle w:val="Compact"/>
      </w:pPr>
      <w:r>
        <w:t xml:space="preserve">Daily unique visitors to "Alexandria Focus" section (target: 1,200+)</w:t>
      </w:r>
    </w:p>
    <w:p>
      <w:pPr>
        <w:numPr>
          <w:ilvl w:val="0"/>
          <w:numId w:val="1007"/>
        </w:numPr>
        <w:pStyle w:val="Compact"/>
      </w:pPr>
      <w:r>
        <w:t xml:space="preserve">Subscriber conversion rate from campus events (target: 45%)</w:t>
      </w:r>
    </w:p>
    <w:p>
      <w:pPr>
        <w:numPr>
          <w:ilvl w:val="0"/>
          <w:numId w:val="1007"/>
        </w:numPr>
        <w:pStyle w:val="Compact"/>
      </w:pPr>
      <w:r>
        <w:t xml:space="preserve">Brand sentiment in Alexandria media monitoring (target: +35% positive mentions)</w:t>
      </w:r>
    </w:p>
    <w:p>
      <w:pPr>
        <w:pStyle w:val="FirstParagraph"/>
      </w:pPr>
      <w:r>
        <w:t xml:space="preserve">Monthly performance reviews will adjust tactics based on Alexandria-specific data, ensuring our Marketing Plan remains agile to local market dynamics.</w:t>
      </w:r>
    </w:p>
    <w:bookmarkEnd w:id="32"/>
    <w:bookmarkStart w:id="33" w:name="conclusion"/>
    <w:p>
      <w:pPr>
        <w:pStyle w:val="Heading2"/>
      </w:pPr>
      <w:r>
        <w:t xml:space="preserve">Conclusion</w:t>
      </w:r>
    </w:p>
    <w:p>
      <w:pPr>
        <w:pStyle w:val="FirstParagraph"/>
      </w:pPr>
      <w:r>
        <w:t xml:space="preserve">This Marketing Plan positions The Economist as the essential intelligence partner for Egypt Alexandria's business community. By leveraging the city's unique position as a Mediterranean gateway and economic engine, The Economist will transform from a global publication into an indispensable local resource. Through hyper-localized content, strategic partnerships, and community immersion in Egypt Alexandria, this plan will establish The Economist as the preeminent authority on economic analysis for the region. As we execute this strategy in Egypt Alexandria's dynamic landscape, we are not merely selling subscriptions—we are building a new standard for business intelligence in the heart of Egypt's second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Egypt Alexandria</dc:title>
  <dc:creator/>
  <dc:language>en</dc:language>
  <cp:keywords/>
  <dcterms:created xsi:type="dcterms:W3CDTF">2026-07-24T00:15:10Z</dcterms:created>
  <dcterms:modified xsi:type="dcterms:W3CDTF">2026-07-24T00:15:10Z</dcterms:modified>
</cp:coreProperties>
</file>

<file path=docProps/custom.xml><?xml version="1.0" encoding="utf-8"?>
<Properties xmlns="http://schemas.openxmlformats.org/officeDocument/2006/custom-properties" xmlns:vt="http://schemas.openxmlformats.org/officeDocument/2006/docPropsVTypes"/>
</file>