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Egypt</w:t>
      </w:r>
      <w:r>
        <w:t xml:space="preserve"> </w:t>
      </w:r>
      <w:r>
        <w:t xml:space="preserve">Cairo</w:t>
      </w:r>
    </w:p>
    <w:bookmarkStart w:id="33" w:name="X1cefa3bb0bf7bec9d06d04aed0d9c366c9cc4a4"/>
    <w:p>
      <w:pPr>
        <w:pStyle w:val="Heading1"/>
      </w:pPr>
      <w:r>
        <w:t xml:space="preserve">Comprehensive Marketing Plan for The Economist in Egypt Cairo</w:t>
      </w:r>
    </w:p>
    <w:bookmarkStart w:id="20" w:name="executive-summary"/>
    <w:p>
      <w:pPr>
        <w:pStyle w:val="Heading2"/>
      </w:pPr>
      <w:r>
        <w:t xml:space="preserve">Executive Summary</w:t>
      </w:r>
    </w:p>
    <w:p>
      <w:pPr>
        <w:pStyle w:val="FirstParagraph"/>
      </w:pPr>
      <w:r>
        <w:t xml:space="preserve">This Marketing Plan outlines a strategic initiative to elevate The Economist's market position within the competitive media landscape of Egypt Cairo. Focusing on digital transformation, premium content localization, and community engagement, this plan targets high-value professionals and decision-makers in Egypt's capital city. By leveraging The Economist's global reputation for economic intelligence while addressing Egypt Cairo-specific market dynamics, we project a 35% increase in subscriptions and 25% growth in digital engagement within the first year. This Marketing Plan establishes The Economist as the indispensable analytical resource for navigating Egypt Cairo's evolving economic terrain.</w:t>
      </w:r>
    </w:p>
    <w:bookmarkEnd w:id="20"/>
    <w:bookmarkStart w:id="21" w:name="market-analysis-egypt-cairo-context"/>
    <w:p>
      <w:pPr>
        <w:pStyle w:val="Heading2"/>
      </w:pPr>
      <w:r>
        <w:t xml:space="preserve">Market Analysis: Egypt Cairo Context</w:t>
      </w:r>
    </w:p>
    <w:p>
      <w:pPr>
        <w:pStyle w:val="FirstParagraph"/>
      </w:pPr>
      <w:r>
        <w:t xml:space="preserve">Egypt Cairo represents a pivotal market with over 10 million residents and a rapidly expanding middle class increasingly seeking credible economic insights. The local media landscape is fragmented, dominated by general-interest publications that lack the depth of global economic analysis. Recent data shows 68% of Egypt's business leaders cite "inadequate access to reliable international economic intelligence" as a strategic challenge (Egyptian Business Review, 2023). Cairo's status as Africa's largest financial hub and its ambitious Vision 2030 development plans create urgent demand for The Economist's distinctive perspective. Competitors like Al-Ahram and Daily News Egypt focus on local news rather than global economic integration—creating a clear opportunity for The Economist to position itself as the essential companion for Cairo-based executives navigating regional and global markets.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Cairo Business Executives (45%)</w:t>
      </w:r>
      <w:r>
        <w:t xml:space="preserve">: CEOs, CFOs, and senior managers at multinational corporations and Egyptian conglomerates operating in finance, energy, and manufacturing sectors.</w:t>
      </w:r>
    </w:p>
    <w:p>
      <w:pPr>
        <w:numPr>
          <w:ilvl w:val="0"/>
          <w:numId w:val="1001"/>
        </w:numPr>
        <w:pStyle w:val="Compact"/>
      </w:pPr>
      <w:r>
        <w:rPr>
          <w:bCs/>
          <w:b/>
        </w:rPr>
        <w:t xml:space="preserve">Government &amp; Policy Makers (30%)</w:t>
      </w:r>
      <w:r>
        <w:t xml:space="preserve">: Ministry officials, Central Bank advisors, and economic planners involved in Egypt's reform initiatives.</w:t>
      </w:r>
    </w:p>
    <w:p>
      <w:pPr>
        <w:numPr>
          <w:ilvl w:val="0"/>
          <w:numId w:val="1001"/>
        </w:numPr>
        <w:pStyle w:val="Compact"/>
      </w:pPr>
      <w:r>
        <w:rPr>
          <w:bCs/>
          <w:b/>
        </w:rPr>
        <w:t xml:space="preserve">Academia &amp; Research Institutions (25%)</w:t>
      </w:r>
      <w:r>
        <w:t xml:space="preserve">: University professors, think tanks (e.g., Cairo Center for Economic Studies), and research analysts requiring credible data for policy formulation.</w:t>
      </w:r>
    </w:p>
    <w:bookmarkEnd w:id="22"/>
    <w:bookmarkStart w:id="23" w:name="marketing-objectives"/>
    <w:p>
      <w:pPr>
        <w:pStyle w:val="Heading2"/>
      </w:pPr>
      <w:r>
        <w:t xml:space="preserve">Marketing Objectives</w:t>
      </w:r>
    </w:p>
    <w:p>
      <w:pPr>
        <w:numPr>
          <w:ilvl w:val="0"/>
          <w:numId w:val="1002"/>
        </w:numPr>
        <w:pStyle w:val="Compact"/>
      </w:pPr>
      <w:r>
        <w:t xml:space="preserve">Acquire 15,000 new subscribers in Egypt Cairo within 18 months (35% YoY growth)</w:t>
      </w:r>
    </w:p>
    <w:p>
      <w:pPr>
        <w:numPr>
          <w:ilvl w:val="0"/>
          <w:numId w:val="1002"/>
        </w:numPr>
        <w:pStyle w:val="Compact"/>
      </w:pPr>
      <w:r>
        <w:t xml:space="preserve">Increase digital engagement by 45% through tailored Cairo-focused content</w:t>
      </w:r>
    </w:p>
    <w:p>
      <w:pPr>
        <w:numPr>
          <w:ilvl w:val="0"/>
          <w:numId w:val="1002"/>
        </w:numPr>
        <w:pStyle w:val="Compact"/>
      </w:pPr>
      <w:r>
        <w:t xml:space="preserve">Establish The Economist as the top-ranked economic publication among Egyptian business professionals (measured via Arab Media Monitor surveys)</w:t>
      </w:r>
    </w:p>
    <w:p>
      <w:pPr>
        <w:numPr>
          <w:ilvl w:val="0"/>
          <w:numId w:val="1002"/>
        </w:numPr>
        <w:pStyle w:val="Compact"/>
      </w:pPr>
      <w:r>
        <w:t xml:space="preserve">Generate 20+ high-value partnerships with Cairo-based institutions</w:t>
      </w:r>
    </w:p>
    <w:bookmarkEnd w:id="23"/>
    <w:bookmarkStart w:id="28" w:name="X3d39bd08a98f6afa87d3a340b904b8db55c264a"/>
    <w:p>
      <w:pPr>
        <w:pStyle w:val="Heading2"/>
      </w:pPr>
      <w:r>
        <w:t xml:space="preserve">Strategic Marketing Tactics for Egypt Cairo</w:t>
      </w:r>
    </w:p>
    <w:bookmarkStart w:id="24" w:name="hyper-localized-content-strategy"/>
    <w:p>
      <w:pPr>
        <w:pStyle w:val="Heading3"/>
      </w:pPr>
      <w:r>
        <w:t xml:space="preserve">1. Hyper-Localized Content Strategy</w:t>
      </w:r>
    </w:p>
    <w:p>
      <w:pPr>
        <w:pStyle w:val="FirstParagraph"/>
      </w:pPr>
      <w:r>
        <w:t xml:space="preserve">Publish weekly "Cairo Focus" supplements addressing Egypt-specific economic challenges:</w:t>
      </w:r>
      <w:r>
        <w:t xml:space="preserve"> </w:t>
      </w:r>
      <w:r>
        <w:t xml:space="preserve">- Analysis of Suez Canal revenue impacts on Egyptian GDP</w:t>
      </w:r>
      <w:r>
        <w:t xml:space="preserve"> </w:t>
      </w:r>
      <w:r>
        <w:t xml:space="preserve">- Sector deep dives on renewables investment (aligning with Vision 2030)</w:t>
      </w:r>
      <w:r>
        <w:t xml:space="preserve"> </w:t>
      </w:r>
      <w:r>
        <w:t xml:space="preserve">- Monthly interviews with Central Bank governors and industry pioneers.</w:t>
      </w:r>
      <w:r>
        <w:t xml:space="preserve"> </w:t>
      </w:r>
      <w:r>
        <w:t xml:space="preserve">Content will be co-created with Cairo-based economists to ensure contextual relevance. All digital content will feature Arabic-English bilingual options, recognizing Egypt's linguistic market dynamics.</w:t>
      </w:r>
    </w:p>
    <w:bookmarkEnd w:id="24"/>
    <w:bookmarkStart w:id="25" w:name="community-building-in-cairo"/>
    <w:p>
      <w:pPr>
        <w:pStyle w:val="Heading3"/>
      </w:pPr>
      <w:r>
        <w:t xml:space="preserve">2. Community Building in Cairo</w:t>
      </w:r>
    </w:p>
    <w:p>
      <w:pPr>
        <w:pStyle w:val="FirstParagraph"/>
      </w:pPr>
      <w:r>
        <w:t xml:space="preserve">Launch the "Economist Cairo Circle" initiative:</w:t>
      </w:r>
      <w:r>
        <w:t xml:space="preserve"> </w:t>
      </w:r>
      <w:r>
        <w:t xml:space="preserve">- Quarterly exclusive events at The Nile Ritz-Carlton and Four Seasons venues featuring global and Egyptian speakers</w:t>
      </w:r>
      <w:r>
        <w:t xml:space="preserve"> </w:t>
      </w:r>
      <w:r>
        <w:t xml:space="preserve">- Virtual roundtables on topics like "Egypt's Debt Sustainability" with The Economist editors</w:t>
      </w:r>
      <w:r>
        <w:t xml:space="preserve"> </w:t>
      </w:r>
      <w:r>
        <w:t xml:space="preserve">- Partnership with American University in Cairo (AUC) for academic discounts and joint research</w:t>
      </w:r>
    </w:p>
    <w:bookmarkEnd w:id="25"/>
    <w:bookmarkStart w:id="26" w:name="digital-social-media-revolution"/>
    <w:p>
      <w:pPr>
        <w:pStyle w:val="Heading3"/>
      </w:pPr>
      <w:r>
        <w:t xml:space="preserve">3. Digital &amp; Social Media Revolution</w:t>
      </w:r>
    </w:p>
    <w:p>
      <w:pPr>
        <w:pStyle w:val="FirstParagraph"/>
      </w:pPr>
      <w:r>
        <w:t xml:space="preserve">Deploy Cairo-specific digital campaigns:</w:t>
      </w:r>
      <w:r>
        <w:t xml:space="preserve"> </w:t>
      </w:r>
      <w:r>
        <w:t xml:space="preserve">- Geo-targeted Instagram/TikTok ads showcasing "5 Economic Trends Shaping Your Cairo Career"</w:t>
      </w:r>
      <w:r>
        <w:t xml:space="preserve"> </w:t>
      </w:r>
      <w:r>
        <w:t xml:space="preserve">- LinkedIn thought leadership series: "The Economist's Cairo Brief" with local business leaders</w:t>
      </w:r>
      <w:r>
        <w:t xml:space="preserve"> </w:t>
      </w:r>
      <w:r>
        <w:t xml:space="preserve">- WhatsApp newsletters for subscribers (high adoption rate in Egypt) with daily market updates</w:t>
      </w:r>
    </w:p>
    <w:bookmarkEnd w:id="26"/>
    <w:bookmarkStart w:id="27" w:name="strategic-partnerships"/>
    <w:p>
      <w:pPr>
        <w:pStyle w:val="Heading3"/>
      </w:pPr>
      <w:r>
        <w:t xml:space="preserve">4. Strategic Partnerships</w:t>
      </w:r>
    </w:p>
    <w:p>
      <w:pPr>
        <w:pStyle w:val="FirstParagraph"/>
      </w:pPr>
      <w:r>
        <w:t xml:space="preserve">Collaborate with key Cairo institutions:</w:t>
      </w:r>
      <w:r>
        <w:t xml:space="preserve"> </w:t>
      </w:r>
      <w:r>
        <w:t xml:space="preserve">- Exclusive content partnerships with Egyptian Stock Exchange (EGX)</w:t>
      </w:r>
      <w:r>
        <w:t xml:space="preserve"> </w:t>
      </w:r>
      <w:r>
        <w:t xml:space="preserve">- Co-hosted seminars with the Federation of Egyptian Chambers of Commerce</w:t>
      </w:r>
      <w:r>
        <w:t xml:space="preserve"> </w:t>
      </w:r>
      <w:r>
        <w:t xml:space="preserve">- Subscription bundles for corporate clients (e.g., "The Economist Executive Package" at 40% discount for group subscriptions)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w:t>
            </w:r>
          </w:p>
        </w:tc>
      </w:tr>
      <w:tr>
        <w:tc>
          <w:tcPr/>
          <w:p>
            <w:pPr>
              <w:pStyle w:val="Compact"/>
              <w:jc w:val="left"/>
            </w:pPr>
            <w:r>
              <w:t xml:space="preserve">Localized Content Production</w:t>
            </w:r>
          </w:p>
        </w:tc>
        <w:tc>
          <w:tcPr/>
          <w:p>
            <w:pPr>
              <w:pStyle w:val="Compact"/>
              <w:jc w:val="left"/>
            </w:pPr>
            <w:r>
              <w:t xml:space="preserve">35%</w:t>
            </w:r>
          </w:p>
        </w:tc>
      </w:tr>
      <w:tr>
        <w:tc>
          <w:tcPr/>
          <w:p>
            <w:pPr>
              <w:pStyle w:val="Compact"/>
              <w:jc w:val="left"/>
            </w:pPr>
            <w:r>
              <w:t xml:space="preserve">Digital Campaigns (Cairo-targeted)</w:t>
            </w:r>
          </w:p>
        </w:tc>
        <w:tc>
          <w:tcPr/>
          <w:p>
            <w:pPr>
              <w:pStyle w:val="Compact"/>
              <w:jc w:val="left"/>
            </w:pPr>
            <w:r>
              <w:t xml:space="preserve">25%</w:t>
            </w:r>
          </w:p>
        </w:tc>
      </w:tr>
      <w:tr>
        <w:tc>
          <w:tcPr/>
          <w:p>
            <w:pPr>
              <w:pStyle w:val="Compact"/>
              <w:jc w:val="left"/>
            </w:pPr>
            <w:r>
              <w:t xml:space="preserve">Cairo Events &amp; Partnerships</w:t>
            </w:r>
          </w:p>
        </w:tc>
        <w:tc>
          <w:tcPr/>
          <w:p>
            <w:pPr>
              <w:pStyle w:val="Compact"/>
              <w:jc w:val="left"/>
            </w:pPr>
            <w:r>
              <w:t xml:space="preserve">25%</w:t>
            </w:r>
          </w:p>
        </w:tc>
      </w:tr>
      <w:tr>
        <w:tc>
          <w:tcPr/>
          <w:p>
            <w:pPr>
              <w:pStyle w:val="Compact"/>
              <w:jc w:val="left"/>
            </w:pPr>
            <w:r>
              <w:t xml:space="preserve">Analytical Tools &amp; Market Research</w:t>
            </w:r>
          </w:p>
        </w:tc>
        <w:tc>
          <w:tcPr/>
          <w:p>
            <w:pPr>
              <w:pStyle w:val="Compact"/>
              <w:jc w:val="left"/>
            </w:pPr>
            <w:r>
              <w:t xml:space="preserve">10%</w:t>
            </w:r>
          </w:p>
        </w:tc>
      </w:tr>
      <w:tr>
        <w:tc>
          <w:tcPr/>
          <w:p>
            <w:pPr>
              <w:pStyle w:val="Compact"/>
              <w:jc w:val="left"/>
            </w:pPr>
            <w:r>
              <w:t xml:space="preserve">Miscellaneous Contingency</w:t>
            </w:r>
          </w:p>
        </w:tc>
        <w:tc>
          <w:tcPr/>
          <w:p>
            <w:pPr>
              <w:pStyle w:val="Compact"/>
              <w:jc w:val="left"/>
            </w:pPr>
            <w:r>
              <w:t xml:space="preserve">5%</w:t>
            </w:r>
          </w:p>
        </w:tc>
      </w:tr>
    </w:tbl>
    <w:bookmarkEnd w:id="29"/>
    <w:bookmarkStart w:id="30" w:name="implementation-timeline-cairo-focus"/>
    <w:p>
      <w:pPr>
        <w:pStyle w:val="Heading2"/>
      </w:pPr>
      <w:r>
        <w:t xml:space="preserve">Implementation Timeline (Cairo Focus)</w:t>
      </w:r>
    </w:p>
    <w:p>
      <w:pPr>
        <w:numPr>
          <w:ilvl w:val="0"/>
          <w:numId w:val="1003"/>
        </w:numPr>
        <w:pStyle w:val="Compact"/>
      </w:pPr>
      <w:r>
        <w:rPr>
          <w:bCs/>
          <w:b/>
        </w:rPr>
        <w:t xml:space="preserve">Month 1-3:</w:t>
      </w:r>
      <w:r>
        <w:t xml:space="preserve"> </w:t>
      </w:r>
      <w:r>
        <w:t xml:space="preserve">Launch "Cairo Focus" content series; initiate AUC partnership; conduct Cairo-specific market survey</w:t>
      </w:r>
    </w:p>
    <w:p>
      <w:pPr>
        <w:numPr>
          <w:ilvl w:val="0"/>
          <w:numId w:val="1003"/>
        </w:numPr>
        <w:pStyle w:val="Compact"/>
      </w:pPr>
      <w:r>
        <w:rPr>
          <w:bCs/>
          <w:b/>
        </w:rPr>
        <w:t xml:space="preserve">Month 4-6:</w:t>
      </w:r>
      <w:r>
        <w:t xml:space="preserve"> </w:t>
      </w:r>
      <w:r>
        <w:t xml:space="preserve">Host first Economist Cairo Circle event at Four Seasons; deploy geo-targeted digital ads</w:t>
      </w:r>
    </w:p>
    <w:p>
      <w:pPr>
        <w:numPr>
          <w:ilvl w:val="0"/>
          <w:numId w:val="1003"/>
        </w:numPr>
        <w:pStyle w:val="Compact"/>
      </w:pPr>
      <w:r>
        <w:rPr>
          <w:bCs/>
          <w:b/>
        </w:rPr>
        <w:t xml:space="preserve">Month 7-9:</w:t>
      </w:r>
      <w:r>
        <w:t xml:space="preserve"> </w:t>
      </w:r>
      <w:r>
        <w:t xml:space="preserve">Launch WhatsApp newsletter service; secure EGX content partnership</w:t>
      </w:r>
    </w:p>
    <w:p>
      <w:pPr>
        <w:numPr>
          <w:ilvl w:val="0"/>
          <w:numId w:val="1003"/>
        </w:numPr>
        <w:pStyle w:val="Compact"/>
      </w:pPr>
      <w:r>
        <w:rPr>
          <w:bCs/>
          <w:b/>
        </w:rPr>
        <w:t xml:space="preserve">Month 10-12:</w:t>
      </w:r>
      <w:r>
        <w:t xml:space="preserve"> </w:t>
      </w:r>
      <w:r>
        <w:t xml:space="preserve">Evaluate KPIs, optimize campaigns; plan Year 2 expansion into Alexandria and other key cities</w:t>
      </w:r>
    </w:p>
    <w:bookmarkEnd w:id="30"/>
    <w:bookmarkStart w:id="31" w:name="kpis-for-egypt-cairo-success"/>
    <w:p>
      <w:pPr>
        <w:pStyle w:val="Heading2"/>
      </w:pPr>
      <w:r>
        <w:t xml:space="preserve">KPIs for Egypt Cairo Success</w:t>
      </w:r>
    </w:p>
    <w:p>
      <w:pPr>
        <w:pStyle w:val="FirstParagraph"/>
      </w:pPr>
      <w:r>
        <w:t xml:space="preserve">We will measure success through:</w:t>
      </w:r>
    </w:p>
    <w:p>
      <w:pPr>
        <w:numPr>
          <w:ilvl w:val="0"/>
          <w:numId w:val="1004"/>
        </w:numPr>
        <w:pStyle w:val="Compact"/>
      </w:pPr>
      <w:r>
        <w:t xml:space="preserve">Subscription growth rate (target: +35% YoY in Egypt Cairo)</w:t>
      </w:r>
    </w:p>
    <w:p>
      <w:pPr>
        <w:numPr>
          <w:ilvl w:val="0"/>
          <w:numId w:val="1004"/>
        </w:numPr>
        <w:pStyle w:val="Compact"/>
      </w:pPr>
      <w:r>
        <w:t xml:space="preserve">Cairo-specific content engagement rates (target: 50%+ open rate on localized emails)</w:t>
      </w:r>
    </w:p>
    <w:p>
      <w:pPr>
        <w:numPr>
          <w:ilvl w:val="0"/>
          <w:numId w:val="1004"/>
        </w:numPr>
        <w:pStyle w:val="Compact"/>
      </w:pPr>
      <w:r>
        <w:t xml:space="preserve">Event attendance metrics (target: 200+ attendees per Cairo Circle event)</w:t>
      </w:r>
    </w:p>
    <w:p>
      <w:pPr>
        <w:numPr>
          <w:ilvl w:val="0"/>
          <w:numId w:val="1004"/>
        </w:numPr>
        <w:pStyle w:val="Compact"/>
      </w:pPr>
      <w:r>
        <w:t xml:space="preserve">Brand perception shift (target: 4.8/5 in "relevance to Egyptian business needs" via quarterly surveys)</w:t>
      </w:r>
    </w:p>
    <w:bookmarkEnd w:id="31"/>
    <w:bookmarkStart w:id="32" w:name="conclusion"/>
    <w:p>
      <w:pPr>
        <w:pStyle w:val="Heading2"/>
      </w:pPr>
      <w:r>
        <w:t xml:space="preserve">Conclusion</w:t>
      </w:r>
    </w:p>
    <w:p>
      <w:pPr>
        <w:pStyle w:val="FirstParagraph"/>
      </w:pPr>
      <w:r>
        <w:t xml:space="preserve">This Marketing Plan positions The Economist not merely as an international publication, but as the essential economic compass for Egypt Cairo's professional elite. By embedding our global analytical rigor within Egypt-specific context through hyper-localized content, community building, and strategic partnerships, we transform The Economist from a subscription product into an indispensable part of Cairo's business ecosystem. Every tactic—from Arabic-English bilingual content to Central Bank-focused roundtables—reinforces The Economist's unique value in Egypt Cairo's dynamic market. As Egypt continues its economic transformation under Vision 2030, this Marketing Plan ensures The Economist remains the authoritative voice guiding decision-makers through complexity toward opportunity. Within 18 months, we will establish unshakeable dominance as the premier economic intelligence provider for professionals navigating the future of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Egypt Cairo</dc:title>
  <dc:creator/>
  <dc:language>en</dc:language>
  <cp:keywords/>
  <dcterms:created xsi:type="dcterms:W3CDTF">2026-07-21T08:31:32Z</dcterms:created>
  <dcterms:modified xsi:type="dcterms:W3CDTF">2026-07-21T08:31:32Z</dcterms:modified>
</cp:coreProperties>
</file>

<file path=docProps/custom.xml><?xml version="1.0" encoding="utf-8"?>
<Properties xmlns="http://schemas.openxmlformats.org/officeDocument/2006/custom-properties" xmlns:vt="http://schemas.openxmlformats.org/officeDocument/2006/docPropsVTypes"/>
</file>