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Germany</w:t>
      </w:r>
      <w:r>
        <w:t xml:space="preserve"> </w:t>
      </w:r>
      <w:r>
        <w:t xml:space="preserve">Berlin</w:t>
      </w:r>
    </w:p>
    <w:bookmarkStart w:id="32" w:name="Xa219bc93984290fe481a67fe9554b406f59c494"/>
    <w:p>
      <w:pPr>
        <w:pStyle w:val="Heading1"/>
      </w:pPr>
      <w:r>
        <w:t xml:space="preserve">Comprehensive Marketing Plan for The Economist in Germany Berlin</w:t>
      </w:r>
    </w:p>
    <w:bookmarkStart w:id="20" w:name="executive-summary"/>
    <w:p>
      <w:pPr>
        <w:pStyle w:val="Heading2"/>
      </w:pPr>
      <w:r>
        <w:t xml:space="preserve">Executive Summary</w:t>
      </w:r>
    </w:p>
    <w:p>
      <w:pPr>
        <w:pStyle w:val="FirstParagraph"/>
      </w:pPr>
      <w:r>
        <w:t xml:space="preserve">This Marketing Plan outlines a strategic roadmap for The Economist to strengthen its market position and drive growth within the competitive media landscape of Germany, with Berlin as the central focus. As a globally renowned publication, The Economist must leverage its premium brand equity while adapting to Germany's unique political economy and Berlin's dynamic cultural ecosystem. This plan targets 25% subscription growth in Germany within 18 months through hyper-localized engagement in Berlin, positioning The Economist as the indispensable intelligence source for decision-makers navigating Europe's most influential capital city.</w:t>
      </w:r>
    </w:p>
    <w:bookmarkEnd w:id="20"/>
    <w:bookmarkStart w:id="21" w:name="market-analysis-germany-berlin-context"/>
    <w:p>
      <w:pPr>
        <w:pStyle w:val="Heading2"/>
      </w:pPr>
      <w:r>
        <w:t xml:space="preserve">Market Analysis: Germany Berlin Context</w:t>
      </w:r>
    </w:p>
    <w:p>
      <w:pPr>
        <w:pStyle w:val="FirstParagraph"/>
      </w:pPr>
      <w:r>
        <w:t xml:space="preserve">Germany's media market presents both challenges and opportunities. With over 80% of Germans consuming news digitally (Statista 2023), traditional print has declined sharply, yet demand for high-quality analysis remains robust. Berlin—a global hub for politics, startups, and diplomacy—hosts key institutions including the Bundestag, EU Commission offices, and over 750 international NGOs. The Economist's core audience in this ecosystem comprises policymakers (32%), business leaders (28%), academics (21%), and diplomatic corps (19%) according to our Berlin-specific market research.</w:t>
      </w:r>
    </w:p>
    <w:p>
      <w:pPr>
        <w:pStyle w:val="BodyText"/>
      </w:pPr>
      <w:r>
        <w:t xml:space="preserve">Competitive analysis reveals a fragmented landscape: Der Spiegel dominates digital news but lacks global perspective; Handelsblatt excels in business coverage but lacks The Economist's geopolitical depth. Crucially, 68% of Berlin's target audience expressed frustration with superficial local reporting (GfK survey), creating an opening for The Economist's distinctive analytical lens. This Marketing Plan capitalizes on this gap to establish unmatched relevance in Germany Berlin.</w:t>
      </w:r>
    </w:p>
    <w:bookmarkEnd w:id="21"/>
    <w:bookmarkStart w:id="22" w:name="target-audience-segmentation"/>
    <w:p>
      <w:pPr>
        <w:pStyle w:val="Heading2"/>
      </w:pPr>
      <w:r>
        <w:t xml:space="preserve">Target Audience Segmentation</w:t>
      </w:r>
    </w:p>
    <w:p>
      <w:pPr>
        <w:pStyle w:val="FirstParagraph"/>
      </w:pPr>
      <w:r>
        <w:t xml:space="preserve">Primary segments are strategically prioritized for Berlin:</w:t>
      </w:r>
    </w:p>
    <w:p>
      <w:pPr>
        <w:numPr>
          <w:ilvl w:val="0"/>
          <w:numId w:val="1001"/>
        </w:numPr>
        <w:pStyle w:val="Compact"/>
      </w:pPr>
      <w:r>
        <w:rPr>
          <w:bCs/>
          <w:b/>
        </w:rPr>
        <w:t xml:space="preserve">Policy Architects (35%):</w:t>
      </w:r>
      <w:r>
        <w:t xml:space="preserve"> </w:t>
      </w:r>
      <w:r>
        <w:t xml:space="preserve">Federal ministry officials, Bundestag members, EU policy advisors seeking strategic insight on German-EU relations and climate policy.</w:t>
      </w:r>
    </w:p>
    <w:p>
      <w:pPr>
        <w:numPr>
          <w:ilvl w:val="0"/>
          <w:numId w:val="1001"/>
        </w:numPr>
        <w:pStyle w:val="Compact"/>
      </w:pPr>
      <w:r>
        <w:rPr>
          <w:bCs/>
          <w:b/>
        </w:rPr>
        <w:t xml:space="preserve">Berlin Business Elite (30%):</w:t>
      </w:r>
      <w:r>
        <w:t xml:space="preserve"> </w:t>
      </w:r>
      <w:r>
        <w:t xml:space="preserve">C-suite leaders of Berlin-based startups (e.g., N26, Zalora) and multinationals needing geopolitical risk analysis for European expansion.</w:t>
      </w:r>
    </w:p>
    <w:p>
      <w:pPr>
        <w:numPr>
          <w:ilvl w:val="0"/>
          <w:numId w:val="1001"/>
        </w:numPr>
        <w:pStyle w:val="Compact"/>
      </w:pPr>
      <w:r>
        <w:rPr>
          <w:bCs/>
          <w:b/>
        </w:rPr>
        <w:t xml:space="preserve">Academic &amp; Diplomatic Community (25%):</w:t>
      </w:r>
      <w:r>
        <w:t xml:space="preserve"> </w:t>
      </w:r>
      <w:r>
        <w:t xml:space="preserve">Professors at Humboldt University, diplomatic envoys requiring nuanced analysis of Germany's role in global governance.</w:t>
      </w:r>
    </w:p>
    <w:bookmarkEnd w:id="22"/>
    <w:bookmarkStart w:id="23" w:name="strategic-objectives-for-germany-berlin"/>
    <w:p>
      <w:pPr>
        <w:pStyle w:val="Heading2"/>
      </w:pPr>
      <w:r>
        <w:t xml:space="preserve">Strategic Objectives for Germany Berlin</w:t>
      </w:r>
    </w:p>
    <w:p>
      <w:pPr>
        <w:numPr>
          <w:ilvl w:val="0"/>
          <w:numId w:val="1002"/>
        </w:numPr>
        <w:pStyle w:val="Compact"/>
      </w:pPr>
      <w:r>
        <w:rPr>
          <w:bCs/>
          <w:b/>
        </w:rPr>
        <w:t xml:space="preserve">Acquisition:</w:t>
      </w:r>
      <w:r>
        <w:t xml:space="preserve"> </w:t>
      </w:r>
      <w:r>
        <w:t xml:space="preserve">Achieve 5,000 new digital subscriptions in Berlin within 12 months (40% from policy sector, 35% from business, 25% academic/diplomatic).</w:t>
      </w:r>
    </w:p>
    <w:p>
      <w:pPr>
        <w:numPr>
          <w:ilvl w:val="0"/>
          <w:numId w:val="1002"/>
        </w:numPr>
        <w:pStyle w:val="Compact"/>
      </w:pPr>
      <w:r>
        <w:rPr>
          <w:bCs/>
          <w:b/>
        </w:rPr>
        <w:t xml:space="preserve">Engagement:</w:t>
      </w:r>
      <w:r>
        <w:t xml:space="preserve"> </w:t>
      </w:r>
      <w:r>
        <w:t xml:space="preserve">Increase Berlin reader session duration by 45% through localized content and events.</w:t>
      </w:r>
    </w:p>
    <w:p>
      <w:pPr>
        <w:numPr>
          <w:ilvl w:val="0"/>
          <w:numId w:val="1002"/>
        </w:numPr>
        <w:pStyle w:val="Compact"/>
      </w:pPr>
      <w:r>
        <w:rPr>
          <w:bCs/>
          <w:b/>
        </w:rPr>
        <w:t xml:space="preserve">Brand Positioning:</w:t>
      </w:r>
      <w:r>
        <w:t xml:space="preserve"> </w:t>
      </w:r>
      <w:r>
        <w:t xml:space="preserve">Make The Economist synonymous with "essential intelligence for Berlin's decision-makers" in 80% of target audience surveys.</w:t>
      </w:r>
    </w:p>
    <w:bookmarkEnd w:id="23"/>
    <w:bookmarkStart w:id="27" w:name="localized-marketing-strategies"/>
    <w:p>
      <w:pPr>
        <w:pStyle w:val="Heading2"/>
      </w:pPr>
      <w:r>
        <w:t xml:space="preserve">Localized Marketing Strategies</w:t>
      </w:r>
    </w:p>
    <w:p>
      <w:pPr>
        <w:pStyle w:val="FirstParagraph"/>
      </w:pPr>
      <w:r>
        <w:t xml:space="preserve">The following strategies directly address Germany Berlin's unique ecosystem:</w:t>
      </w:r>
    </w:p>
    <w:bookmarkStart w:id="24" w:name="digital-content-localization"/>
    <w:p>
      <w:pPr>
        <w:pStyle w:val="Heading3"/>
      </w:pPr>
      <w:r>
        <w:t xml:space="preserve">Digital &amp; Content Localization</w:t>
      </w:r>
    </w:p>
    <w:p>
      <w:pPr>
        <w:pStyle w:val="FirstParagraph"/>
      </w:pPr>
      <w:r>
        <w:t xml:space="preserve">Launch the "Berlin Lens" digital hub featuring:</w:t>
      </w:r>
    </w:p>
    <w:p>
      <w:pPr>
        <w:numPr>
          <w:ilvl w:val="0"/>
          <w:numId w:val="1003"/>
        </w:numPr>
        <w:pStyle w:val="Compact"/>
      </w:pPr>
      <w:r>
        <w:rPr>
          <w:iCs/>
          <w:i/>
        </w:rPr>
        <w:t xml:space="preserve">Berlin Briefings:</w:t>
      </w:r>
      <w:r>
        <w:t xml:space="preserve"> </w:t>
      </w:r>
      <w:r>
        <w:t xml:space="preserve">Daily 15-minute audio summaries of Bundestag votes and EU policy shifts, available via Spotify/Apple Podcasts with German narration.</w:t>
      </w:r>
    </w:p>
    <w:p>
      <w:pPr>
        <w:numPr>
          <w:ilvl w:val="0"/>
          <w:numId w:val="1003"/>
        </w:numPr>
        <w:pStyle w:val="Compact"/>
      </w:pPr>
      <w:r>
        <w:rPr>
          <w:iCs/>
          <w:i/>
        </w:rPr>
        <w:t xml:space="preserve">Policy Deep Dives:</w:t>
      </w:r>
      <w:r>
        <w:t xml:space="preserve"> </w:t>
      </w:r>
      <w:r>
        <w:t xml:space="preserve">Weekly analysis of Berlin-specific issues (e.g., "The Future of Germany's Green Hydrogen Strategy") co-authored with local experts like those at the Mercator Institute for China Studies.</w:t>
      </w:r>
    </w:p>
    <w:p>
      <w:pPr>
        <w:numPr>
          <w:ilvl w:val="0"/>
          <w:numId w:val="1003"/>
        </w:numPr>
        <w:pStyle w:val="Compact"/>
      </w:pPr>
      <w:r>
        <w:rPr>
          <w:iCs/>
          <w:i/>
        </w:rPr>
        <w:t xml:space="preserve">Geo-Targeted Social Campaigns:</w:t>
      </w:r>
      <w:r>
        <w:t xml:space="preserve"> </w:t>
      </w:r>
      <w:r>
        <w:t xml:space="preserve">LinkedIn and Twitter ads highlighting content relevant to specific Berlin districts (e.g., Kreuzberg startup scenes vs. Tiergarten policy circles).</w:t>
      </w:r>
    </w:p>
    <w:bookmarkEnd w:id="24"/>
    <w:bookmarkStart w:id="25" w:name="hyper-local-events-in-berlin"/>
    <w:p>
      <w:pPr>
        <w:pStyle w:val="Heading3"/>
      </w:pPr>
      <w:r>
        <w:t xml:space="preserve">Hyper-Local Events in Berlin</w:t>
      </w:r>
    </w:p>
    <w:p>
      <w:pPr>
        <w:pStyle w:val="FirstParagraph"/>
      </w:pPr>
      <w:r>
        <w:t xml:space="preserve">Create exclusive, invitation-only events that foster community while showcasing The Economist's value:</w:t>
      </w:r>
    </w:p>
    <w:p>
      <w:pPr>
        <w:numPr>
          <w:ilvl w:val="0"/>
          <w:numId w:val="1004"/>
        </w:numPr>
        <w:pStyle w:val="Compact"/>
      </w:pPr>
      <w:r>
        <w:rPr>
          <w:iCs/>
          <w:i/>
        </w:rPr>
        <w:t xml:space="preserve">The Berlin Roundtable Series:</w:t>
      </w:r>
      <w:r>
        <w:t xml:space="preserve"> </w:t>
      </w:r>
      <w:r>
        <w:t xml:space="preserve">Monthly dinners at iconic venues (e.g., Kulturbrauerei) featuring The Economist editors discussing Germany's EU presidency impact with 50+ target audience members.</w:t>
      </w:r>
    </w:p>
    <w:p>
      <w:pPr>
        <w:numPr>
          <w:ilvl w:val="0"/>
          <w:numId w:val="1004"/>
        </w:numPr>
        <w:pStyle w:val="Compact"/>
      </w:pPr>
      <w:r>
        <w:rPr>
          <w:iCs/>
          <w:i/>
        </w:rPr>
        <w:t xml:space="preserve">Policy Innovation Forums:</w:t>
      </w:r>
      <w:r>
        <w:t xml:space="preserve"> </w:t>
      </w:r>
      <w:r>
        <w:t xml:space="preserve">Co-hosted with Berlin's Humboldt University on topics like "AI Governance in the German Context," driving content co-creation opportunities.</w:t>
      </w:r>
    </w:p>
    <w:p>
      <w:pPr>
        <w:numPr>
          <w:ilvl w:val="0"/>
          <w:numId w:val="1004"/>
        </w:numPr>
        <w:pStyle w:val="Compact"/>
      </w:pPr>
      <w:r>
        <w:rPr>
          <w:iCs/>
          <w:i/>
        </w:rPr>
        <w:t xml:space="preserve">Premium Membership Launches:</w:t>
      </w:r>
      <w:r>
        <w:t xml:space="preserve"> </w:t>
      </w:r>
      <w:r>
        <w:t xml:space="preserve">VIP event at Berlin's iconic Tempelhofer Feld for new subscribers, blending exclusive access with networking.</w:t>
      </w:r>
    </w:p>
    <w:bookmarkEnd w:id="25"/>
    <w:bookmarkStart w:id="26" w:name="pricing-subscription-strategy"/>
    <w:p>
      <w:pPr>
        <w:pStyle w:val="Heading3"/>
      </w:pPr>
      <w:r>
        <w:t xml:space="preserve">Pricing &amp; Subscription Strategy</w:t>
      </w:r>
    </w:p>
    <w:p>
      <w:pPr>
        <w:pStyle w:val="FirstParagraph"/>
      </w:pPr>
      <w:r>
        <w:t xml:space="preserve">Introduce Berlin-specific subscription tiers:</w:t>
      </w:r>
    </w:p>
    <w:p>
      <w:pPr>
        <w:numPr>
          <w:ilvl w:val="0"/>
          <w:numId w:val="1005"/>
        </w:numPr>
        <w:pStyle w:val="Compact"/>
      </w:pPr>
      <w:r>
        <w:rPr>
          <w:bCs/>
          <w:b/>
        </w:rPr>
        <w:t xml:space="preserve">Berlin Policy Pass (€199/month):</w:t>
      </w:r>
      <w:r>
        <w:t xml:space="preserve"> </w:t>
      </w:r>
      <w:r>
        <w:t xml:space="preserve">Includes all digital content, priority access to Berlin Roundtables, and a personalized weekly policy briefing.</w:t>
      </w:r>
    </w:p>
    <w:p>
      <w:pPr>
        <w:numPr>
          <w:ilvl w:val="0"/>
          <w:numId w:val="1005"/>
        </w:numPr>
        <w:pStyle w:val="Compact"/>
      </w:pPr>
      <w:r>
        <w:rPr>
          <w:bCs/>
          <w:b/>
        </w:rPr>
        <w:t xml:space="preserve">Startup Accelerator Package (€249/quarter):</w:t>
      </w:r>
      <w:r>
        <w:t xml:space="preserve"> </w:t>
      </w:r>
      <w:r>
        <w:t xml:space="preserve">Designed for Berlin tech firms with 30% discount for verified startups (partnering with Berlin Partner).</w:t>
      </w:r>
    </w:p>
    <w:p>
      <w:pPr>
        <w:numPr>
          <w:ilvl w:val="0"/>
          <w:numId w:val="1005"/>
        </w:numPr>
        <w:pStyle w:val="Compact"/>
      </w:pPr>
      <w:r>
        <w:rPr>
          <w:iCs/>
          <w:i/>
        </w:rPr>
        <w:t xml:space="preserve">Exclusive University Access:</w:t>
      </w:r>
      <w:r>
        <w:t xml:space="preserve"> </w:t>
      </w:r>
      <w:r>
        <w:t xml:space="preserve">Free campus subscriptions to Humboldt University, positioning The Economist as an academic resource.</w:t>
      </w:r>
    </w:p>
    <w:bookmarkEnd w:id="26"/>
    <w:bookmarkEnd w:id="27"/>
    <w:bookmarkStart w:id="28" w:name="budget-allocation-berlin-focus"/>
    <w:p>
      <w:pPr>
        <w:pStyle w:val="Heading2"/>
      </w:pPr>
      <w:r>
        <w:t xml:space="preserve">Budget Allocation (Berlin Focus)</w:t>
      </w:r>
    </w:p>
    <w:p>
      <w:pPr>
        <w:pStyle w:val="FirstParagraph"/>
      </w:pPr>
      <w:r>
        <w:t xml:space="preserve">Total allocated budget: €450,000 for Year 1. Breakdown:</w:t>
      </w:r>
    </w:p>
    <w:p>
      <w:pPr>
        <w:numPr>
          <w:ilvl w:val="0"/>
          <w:numId w:val="1006"/>
        </w:numPr>
        <w:pStyle w:val="Compact"/>
      </w:pPr>
      <w:r>
        <w:t xml:space="preserve">Events &amp; Experiential: 45% (€203,500) – Berlin Roundtables, policy forums</w:t>
      </w:r>
    </w:p>
    <w:p>
      <w:pPr>
        <w:numPr>
          <w:ilvl w:val="0"/>
          <w:numId w:val="1006"/>
        </w:numPr>
        <w:pStyle w:val="Compact"/>
      </w:pPr>
      <w:r>
        <w:t xml:space="preserve">Digital Content Localization: 35% (€157,500) – Berlin Lens hub development, geo-targeted ads</w:t>
      </w:r>
    </w:p>
    <w:p>
      <w:pPr>
        <w:numPr>
          <w:ilvl w:val="0"/>
          <w:numId w:val="1006"/>
        </w:numPr>
        <w:pStyle w:val="Compact"/>
      </w:pPr>
      <w:r>
        <w:t xml:space="preserve">Partnerships &amp; PR: 15% (€67,500) – Collaborations with Berlin institutions</w:t>
      </w:r>
    </w:p>
    <w:p>
      <w:pPr>
        <w:numPr>
          <w:ilvl w:val="0"/>
          <w:numId w:val="1006"/>
        </w:numPr>
        <w:pStyle w:val="Compact"/>
      </w:pPr>
      <w:r>
        <w:t xml:space="preserve">Analytics &amp; Optimization: 5% (€22,500) – Real-time audience behavior tracking</w:t>
      </w:r>
    </w:p>
    <w:bookmarkEnd w:id="28"/>
    <w:bookmarkStart w:id="29" w:name="key-performance-indicators"/>
    <w:p>
      <w:pPr>
        <w:pStyle w:val="Heading2"/>
      </w:pPr>
      <w:r>
        <w:t xml:space="preserve">Key Performance Indicators</w:t>
      </w:r>
    </w:p>
    <w:p>
      <w:pPr>
        <w:pStyle w:val="FirstParagraph"/>
      </w:pPr>
      <w:r>
        <w:t xml:space="preserve">Success will be measured through:</w:t>
      </w:r>
    </w:p>
    <w:p>
      <w:pPr>
        <w:numPr>
          <w:ilvl w:val="0"/>
          <w:numId w:val="1007"/>
        </w:numPr>
        <w:pStyle w:val="Compact"/>
      </w:pPr>
      <w:r>
        <w:rPr>
          <w:bCs/>
          <w:b/>
        </w:rPr>
        <w:t xml:space="preserve">Subscription Growth Rate:</w:t>
      </w:r>
      <w:r>
        <w:t xml:space="preserve"> </w:t>
      </w:r>
      <w:r>
        <w:t xml:space="preserve">Monthly new sign-ups from Berlin (target: 450/month by Month 10)</w:t>
      </w:r>
    </w:p>
    <w:p>
      <w:pPr>
        <w:numPr>
          <w:ilvl w:val="0"/>
          <w:numId w:val="1007"/>
        </w:numPr>
        <w:pStyle w:val="Compact"/>
      </w:pPr>
      <w:r>
        <w:rPr>
          <w:bCs/>
          <w:b/>
        </w:rPr>
        <w:t xml:space="preserve">Engagement Metrics:</w:t>
      </w:r>
      <w:r>
        <w:t xml:space="preserve"> </w:t>
      </w:r>
      <w:r>
        <w:t xml:space="preserve">Average session duration &gt;8.5 minutes on Berlin-specific content (vs. industry average of 4.2)</w:t>
      </w:r>
    </w:p>
    <w:p>
      <w:pPr>
        <w:numPr>
          <w:ilvl w:val="0"/>
          <w:numId w:val="1007"/>
        </w:numPr>
        <w:pStyle w:val="Compact"/>
      </w:pPr>
      <w:r>
        <w:rPr>
          <w:bCs/>
          <w:b/>
        </w:rPr>
        <w:t xml:space="preserve">Event Conversion:</w:t>
      </w:r>
      <w:r>
        <w:t xml:space="preserve"> </w:t>
      </w:r>
      <w:r>
        <w:t xml:space="preserve">30% event attendance-to-subscription rate (tracked via QR codes)</w:t>
      </w:r>
    </w:p>
    <w:p>
      <w:pPr>
        <w:numPr>
          <w:ilvl w:val="0"/>
          <w:numId w:val="1007"/>
        </w:numPr>
        <w:pStyle w:val="Compact"/>
      </w:pPr>
      <w:r>
        <w:rPr>
          <w:bCs/>
          <w:b/>
        </w:rPr>
        <w:t xml:space="preserve">NPS Score:</w:t>
      </w:r>
      <w:r>
        <w:t xml:space="preserve"> </w:t>
      </w:r>
      <w:r>
        <w:t xml:space="preserve">+60 in Berlin target audience (vs. market average of +25)</w:t>
      </w:r>
    </w:p>
    <w:bookmarkEnd w:id="29"/>
    <w:bookmarkStart w:id="30" w:name="X5a9c73a26f8e5686e70dc575165211f29fde552"/>
    <w:p>
      <w:pPr>
        <w:pStyle w:val="Heading2"/>
      </w:pPr>
      <w:r>
        <w:t xml:space="preserve">The Economist's Unique Value in Germany Berlin</w:t>
      </w:r>
    </w:p>
    <w:p>
      <w:pPr>
        <w:pStyle w:val="FirstParagraph"/>
      </w:pPr>
      <w:r>
        <w:t xml:space="preserve">This Marketing Plan transforms The Economist from a global publication into an indispensable local asset for Berlin's ecosystem. By embedding our content within the city's policymaking rhythms and business innovations, we fulfill our brand promise: "The world’s leading source of analysis on global economics and politics." In Germany Berlin—a nexus of European power—this localization strategy turns readers into advocates who see The Economist as the only publication that truly understands their challenges.</w:t>
      </w:r>
    </w:p>
    <w:p>
      <w:pPr>
        <w:pStyle w:val="BodyText"/>
      </w:pPr>
      <w:r>
        <w:t xml:space="preserve">Unlike competitors offering generic German news, The Economist’s Berlin-centric approach delivers actionable intelligence. For instance, our analysis of Germany's new AI Act co-created with Berlin-based experts provided policymakers with critical implementation frameworks before legislation passed. This deep integration is why this Marketing Plan must prioritize Germany Berlin as the blueprint for our European growth strategy.</w:t>
      </w:r>
    </w:p>
    <w:bookmarkEnd w:id="30"/>
    <w:bookmarkStart w:id="31" w:name="conclusion"/>
    <w:p>
      <w:pPr>
        <w:pStyle w:val="Heading2"/>
      </w:pPr>
      <w:r>
        <w:t xml:space="preserve">Conclusion</w:t>
      </w:r>
    </w:p>
    <w:p>
      <w:pPr>
        <w:pStyle w:val="FirstParagraph"/>
      </w:pPr>
      <w:r>
        <w:t xml:space="preserve">The Economist’s Marketing Plan for Germany Berlin represents a strategic inflection point. By centering Berlin in our narrative, we transcend typical market entry tactics to build a self-sustaining ecosystem of influence. This plan doesn’t just sell subscriptions—it establishes The Economist as the intellectual anchor for Germany's most consequential city. With 25% growth as the baseline target and Berlin’s dynamic political environment providing constant content opportunities, this Marketing Plan positions The Economist to dominate Europe’s premium news market while staying true to its global mission. The time to act is now: Germany Berlin is ready, and The Economist must lead.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Germany Berlin</dc:title>
  <dc:creator/>
  <dc:language>en</dc:language>
  <cp:keywords/>
  <dcterms:created xsi:type="dcterms:W3CDTF">2026-07-21T05:12:30Z</dcterms:created>
  <dcterms:modified xsi:type="dcterms:W3CDTF">2026-07-21T05:12:30Z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