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Economist</w:t>
      </w:r>
      <w:r>
        <w:t xml:space="preserve"> </w:t>
      </w:r>
      <w:r>
        <w:t xml:space="preserve">in</w:t>
      </w:r>
      <w:r>
        <w:t xml:space="preserve"> </w:t>
      </w:r>
      <w:r>
        <w:t xml:space="preserve">Germany</w:t>
      </w:r>
      <w:r>
        <w:t xml:space="preserve"> </w:t>
      </w:r>
      <w:r>
        <w:t xml:space="preserve">Munich</w:t>
      </w:r>
    </w:p>
    <w:bookmarkStart w:id="31" w:name="X6683d9517ec666687422c6296cf5ada6e0eff81"/>
    <w:p>
      <w:pPr>
        <w:pStyle w:val="Heading1"/>
      </w:pPr>
      <w:r>
        <w:t xml:space="preserve">Marketing Plan for The Economist: Targeting Munich, Germany</w:t>
      </w:r>
    </w:p>
    <w:bookmarkStart w:id="20" w:name="executive-summary"/>
    <w:p>
      <w:pPr>
        <w:pStyle w:val="Heading2"/>
      </w:pPr>
      <w:r>
        <w:t xml:space="preserve">Executive Summary</w:t>
      </w:r>
    </w:p>
    <w:p>
      <w:pPr>
        <w:pStyle w:val="FirstParagraph"/>
      </w:pPr>
      <w:r>
        <w:t xml:space="preserve">This comprehensive Marketing Plan outlines a strategic approach to elevate The Economist's market position within Germany Munich. As the premier global publication delivering in-depth analysis of politics, economics, and business, this plan targets Munich's unique economic ecosystem to drive subscription growth and brand engagement. With Munich serving as Germany's innovation hub and home to 18 Fortune 500 headquarters, The Economist positions itself as the essential intelligence source for Munich's decision-makers. Our strategy leverages hyper-localized tactics while maintaining global editorial excellence, aiming for a 25% increase in digital subscriptions within Germany Munich by Q4 2025.</w:t>
      </w:r>
    </w:p>
    <w:bookmarkEnd w:id="20"/>
    <w:bookmarkStart w:id="21" w:name="market-analysis-munichs-unique-landscape"/>
    <w:p>
      <w:pPr>
        <w:pStyle w:val="Heading2"/>
      </w:pPr>
      <w:r>
        <w:t xml:space="preserve">Market Analysis: Munich's Unique Landscape</w:t>
      </w:r>
    </w:p>
    <w:p>
      <w:pPr>
        <w:pStyle w:val="FirstParagraph"/>
      </w:pPr>
      <w:r>
        <w:t xml:space="preserve">Munich represents a critical market for The Economist due to its concentration of multinational corporations (including BMW, Siemens, and Allianz), research institutions (Technical University of Munich), and high-net-worth individuals. Germany's economy has shown resilience with 1.5% GDP growth in 2023, but faces challenges in energy transition and digital transformation – precisely the topics The Economist excels at covering. Competitors like</w:t>
      </w:r>
      <w:r>
        <w:t xml:space="preserve"> </w:t>
      </w:r>
      <w:r>
        <w:rPr>
          <w:iCs/>
          <w:i/>
        </w:rPr>
        <w:t xml:space="preserve">Handelsblatt</w:t>
      </w:r>
      <w:r>
        <w:t xml:space="preserve"> </w:t>
      </w:r>
      <w:r>
        <w:t xml:space="preserve">dominate local coverage but lack The Economist's global perspective. Munich's affluent population (average household income €78,000) demonstrates high willingness to pay for premium content, with 68% of executives reading business publications daily according to a 2023 Statista survey. Crucially, Munich's startup ecosystem has grown by 34% annually since 2021, creating new demand for forward-looking economic analysis.</w:t>
      </w:r>
    </w:p>
    <w:bookmarkEnd w:id="21"/>
    <w:bookmarkStart w:id="22" w:name="target-audience-in-germany-munich"/>
    <w:p>
      <w:pPr>
        <w:pStyle w:val="Heading2"/>
      </w:pPr>
      <w:r>
        <w:t xml:space="preserve">Target Audience in Germany Munich</w:t>
      </w:r>
    </w:p>
    <w:p>
      <w:pPr>
        <w:pStyle w:val="FirstParagraph"/>
      </w:pPr>
      <w:r>
        <w:t xml:space="preserve">We segment our audience into three high-value groups within Munich:</w:t>
      </w:r>
    </w:p>
    <w:p>
      <w:pPr>
        <w:numPr>
          <w:ilvl w:val="0"/>
          <w:numId w:val="1001"/>
        </w:numPr>
        <w:pStyle w:val="Compact"/>
      </w:pPr>
      <w:r>
        <w:rPr>
          <w:bCs/>
          <w:b/>
        </w:rPr>
        <w:t xml:space="preserve">C-Suite Executives (45%)</w:t>
      </w:r>
      <w:r>
        <w:t xml:space="preserve">: Decision-makers at major corporations needing geopolitical and market trend intelligence for strategic planning.</w:t>
      </w:r>
    </w:p>
    <w:p>
      <w:pPr>
        <w:numPr>
          <w:ilvl w:val="0"/>
          <w:numId w:val="1001"/>
        </w:numPr>
        <w:pStyle w:val="Compact"/>
      </w:pPr>
      <w:r>
        <w:rPr>
          <w:bCs/>
          <w:b/>
        </w:rPr>
        <w:t xml:space="preserve">Policy Influencers (30%)</w:t>
      </w:r>
      <w:r>
        <w:t xml:space="preserve">: Government officials, think tanks, and EU representatives shaping Germany's economic policies in Munich's political corridors.</w:t>
      </w:r>
    </w:p>
    <w:p>
      <w:pPr>
        <w:numPr>
          <w:ilvl w:val="0"/>
          <w:numId w:val="1001"/>
        </w:numPr>
        <w:pStyle w:val="Compact"/>
      </w:pPr>
      <w:r>
        <w:rPr>
          <w:bCs/>
          <w:b/>
        </w:rPr>
        <w:t xml:space="preserve">High-Net-Worth Individuals (25%)</w:t>
      </w:r>
      <w:r>
        <w:t xml:space="preserve">: Investors and entrepreneurs seeking global investment insights for Munich-based ventures.</w:t>
      </w:r>
    </w:p>
    <w:p>
      <w:pPr>
        <w:pStyle w:val="FirstParagraph"/>
      </w:pPr>
      <w:r>
        <w:t xml:space="preserve">These segments overlap significantly with The Economist's existing audience but require tailored content delivery. For instance, Munich-based executives prioritize coverage of EU regulatory changes affecting German industry – a focus absent in local competitors.</w:t>
      </w:r>
    </w:p>
    <w:bookmarkEnd w:id="22"/>
    <w:bookmarkStart w:id="23" w:name="strategic-objectives"/>
    <w:p>
      <w:pPr>
        <w:pStyle w:val="Heading2"/>
      </w:pPr>
      <w:r>
        <w:t xml:space="preserve">Strategic Objectives</w:t>
      </w:r>
    </w:p>
    <w:p>
      <w:pPr>
        <w:numPr>
          <w:ilvl w:val="0"/>
          <w:numId w:val="1002"/>
        </w:numPr>
        <w:pStyle w:val="Compact"/>
      </w:pPr>
      <w:r>
        <w:t xml:space="preserve">Grow Munich digital subscriptions by 25% within 18 months</w:t>
      </w:r>
    </w:p>
    <w:p>
      <w:pPr>
        <w:numPr>
          <w:ilvl w:val="0"/>
          <w:numId w:val="1002"/>
        </w:numPr>
        <w:pStyle w:val="Compact"/>
      </w:pPr>
      <w:r>
        <w:t xml:space="preserve">Secure 40+ partnerships with Munich-based corporate entities for group subscriptions</w:t>
      </w:r>
    </w:p>
    <w:p>
      <w:pPr>
        <w:numPr>
          <w:ilvl w:val="0"/>
          <w:numId w:val="1002"/>
        </w:numPr>
        <w:pStyle w:val="Compact"/>
      </w:pPr>
      <w:r>
        <w:t xml:space="preserve">Position The Economist as the most-read business publication among Munich's top 500 executives (measured via brand lift surveys)</w:t>
      </w:r>
    </w:p>
    <w:p>
      <w:pPr>
        <w:numPr>
          <w:ilvl w:val="0"/>
          <w:numId w:val="1002"/>
        </w:numPr>
        <w:pStyle w:val="Compact"/>
      </w:pPr>
      <w:r>
        <w:t xml:space="preserve">Generate €1.2M in incremental revenue from Germany Munich by Q4 2025</w:t>
      </w:r>
    </w:p>
    <w:bookmarkEnd w:id="23"/>
    <w:bookmarkStart w:id="26" w:name="core-strategies-tactics"/>
    <w:p>
      <w:pPr>
        <w:pStyle w:val="Heading2"/>
      </w:pPr>
      <w:r>
        <w:t xml:space="preserve">Core Strategies &amp; Tactics</w:t>
      </w:r>
    </w:p>
    <w:bookmarkStart w:id="24" w:name="hyper-localized-content-strategy"/>
    <w:p>
      <w:pPr>
        <w:pStyle w:val="Heading3"/>
      </w:pPr>
      <w:r>
        <w:t xml:space="preserve">Hyper-Localized Content Strategy</w:t>
      </w:r>
    </w:p>
    <w:p>
      <w:pPr>
        <w:pStyle w:val="FirstParagraph"/>
      </w:pPr>
      <w:r>
        <w:t xml:space="preserve">We will develop Munich-specific content pillars:</w:t>
      </w:r>
    </w:p>
    <w:p>
      <w:pPr>
        <w:numPr>
          <w:ilvl w:val="0"/>
          <w:numId w:val="1003"/>
        </w:numPr>
        <w:pStyle w:val="Compact"/>
      </w:pPr>
      <w:r>
        <w:rPr>
          <w:iCs/>
          <w:i/>
        </w:rPr>
        <w:t xml:space="preserve">Munich Market Pulse:</w:t>
      </w:r>
      <w:r>
        <w:t xml:space="preserve"> </w:t>
      </w:r>
      <w:r>
        <w:t xml:space="preserve">Weekly analysis of Bavarian economic indicators, featuring local data from the Munich Economic Institute (IWM)</w:t>
      </w:r>
    </w:p>
    <w:p>
      <w:pPr>
        <w:numPr>
          <w:ilvl w:val="0"/>
          <w:numId w:val="1003"/>
        </w:numPr>
        <w:pStyle w:val="Compact"/>
      </w:pPr>
      <w:r>
        <w:rPr>
          <w:iCs/>
          <w:i/>
        </w:rPr>
        <w:t xml:space="preserve">EU Policy Lab:</w:t>
      </w:r>
      <w:r>
        <w:t xml:space="preserve"> </w:t>
      </w:r>
      <w:r>
        <w:t xml:space="preserve">Deep dives on EU regulations impacting German manufacturing (e.g., CBAM, AI Act) with Munich policy expert contributions</w:t>
      </w:r>
    </w:p>
    <w:p>
      <w:pPr>
        <w:numPr>
          <w:ilvl w:val="0"/>
          <w:numId w:val="1003"/>
        </w:numPr>
        <w:pStyle w:val="Compact"/>
      </w:pPr>
      <w:r>
        <w:rPr>
          <w:iCs/>
          <w:i/>
        </w:rPr>
        <w:t xml:space="preserve">Startup Spotlight:</w:t>
      </w:r>
      <w:r>
        <w:t xml:space="preserve"> </w:t>
      </w:r>
      <w:r>
        <w:t xml:space="preserve">Quarterly features on Munich's top 10 startups, including The Economist's own investment insights</w:t>
      </w:r>
    </w:p>
    <w:p>
      <w:pPr>
        <w:pStyle w:val="FirstParagraph"/>
      </w:pPr>
      <w:r>
        <w:t xml:space="preserve">All content will be co-branded with Munich institutions like the German Economic Institute (IW) to enhance local credibility.</w:t>
      </w:r>
    </w:p>
    <w:bookmarkEnd w:id="24"/>
    <w:bookmarkStart w:id="25" w:name="campaign-tactics-for-germany-munich"/>
    <w:p>
      <w:pPr>
        <w:pStyle w:val="Heading3"/>
      </w:pPr>
      <w:r>
        <w:t xml:space="preserve">Campaign Tactics for Germany Munich</w:t>
      </w:r>
    </w:p>
    <w:p>
      <w:pPr>
        <w:numPr>
          <w:ilvl w:val="0"/>
          <w:numId w:val="1004"/>
        </w:numPr>
        <w:pStyle w:val="Compact"/>
      </w:pPr>
      <w:r>
        <w:rPr>
          <w:bCs/>
          <w:b/>
        </w:rPr>
        <w:t xml:space="preserve">Corporate Partnership Program:</w:t>
      </w:r>
      <w:r>
        <w:t xml:space="preserve"> </w:t>
      </w:r>
      <w:r>
        <w:t xml:space="preserve">Offer customized subscription bundles to 20+ Munich headquarters (e.g., BMW, Siemens). Includes exclusive CEO roundtables and data-driven executive briefings. Tiered pricing: €150/month for 5 subscriptions, with premium tier at €350/month including bespoke market reports.</w:t>
      </w:r>
    </w:p>
    <w:p>
      <w:pPr>
        <w:numPr>
          <w:ilvl w:val="0"/>
          <w:numId w:val="1004"/>
        </w:numPr>
        <w:pStyle w:val="Compact"/>
      </w:pPr>
      <w:r>
        <w:rPr>
          <w:bCs/>
          <w:b/>
        </w:rPr>
        <w:t xml:space="preserve">Munich Executive Experience:</w:t>
      </w:r>
      <w:r>
        <w:t xml:space="preserve"> </w:t>
      </w:r>
      <w:r>
        <w:t xml:space="preserve">Host quarterly invitation-only events at iconic venues (e.g., Deutsches Museum, BMW Welt) featuring The Economist editors discussing Germany's economic future. Includes networking with 120+ Munich executives per event.</w:t>
      </w:r>
    </w:p>
    <w:p>
      <w:pPr>
        <w:numPr>
          <w:ilvl w:val="0"/>
          <w:numId w:val="1004"/>
        </w:numPr>
        <w:pStyle w:val="Compact"/>
      </w:pPr>
      <w:r>
        <w:rPr>
          <w:bCs/>
          <w:b/>
        </w:rPr>
        <w:t xml:space="preserve">Geo-Targeted Digital Campaigns:</w:t>
      </w:r>
      <w:r>
        <w:t xml:space="preserve"> </w:t>
      </w:r>
      <w:r>
        <w:t xml:space="preserve">Use LinkedIn and Google Ads targeting Munich professionals by job title (CEO, CFO, Head of Strategy), company size (500+ employees), and interest in "German economic policy." Ad creative will feature local imagery (e.g., English-language content with the BMW headquarters skyline).</w:t>
      </w:r>
    </w:p>
    <w:p>
      <w:pPr>
        <w:numPr>
          <w:ilvl w:val="0"/>
          <w:numId w:val="1004"/>
        </w:numPr>
        <w:pStyle w:val="Compact"/>
      </w:pPr>
      <w:r>
        <w:rPr>
          <w:bCs/>
          <w:b/>
        </w:rPr>
        <w:t xml:space="preserve">University Engagement:</w:t>
      </w:r>
      <w:r>
        <w:t xml:space="preserve"> </w:t>
      </w:r>
      <w:r>
        <w:t xml:space="preserve">Partner with Technical University of Munich for exclusive student discounts (€9.99/month) and sponsor economics department events, cultivating future decision-makers.</w:t>
      </w:r>
    </w:p>
    <w:bookmarkEnd w:id="25"/>
    <w:bookmarkEnd w:id="26"/>
    <w:bookmarkStart w:id="27" w:name="budget-allocation"/>
    <w:p>
      <w:pPr>
        <w:pStyle w:val="Heading2"/>
      </w:pPr>
      <w:r>
        <w:t xml:space="preserve">Budget Allocation</w:t>
      </w:r>
    </w:p>
    <w:p>
      <w:pPr>
        <w:pStyle w:val="FirstParagraph"/>
      </w:pPr>
      <w:r>
        <w:t xml:space="preserve">Total Budget: €450,000 (allocated across 18 months):</w:t>
      </w:r>
    </w:p>
    <w:p>
      <w:pPr>
        <w:pStyle w:val="BodyText"/>
      </w:pPr>
      <w:r>
        <w:t xml:space="preserve">Category</w:t>
      </w:r>
    </w:p>
    <w:p>
      <w:pPr>
        <w:pStyle w:val="BodyText"/>
      </w:pPr>
      <w:r>
        <w:t xml:space="preserve">Allocation</w:t>
      </w:r>
    </w:p>
    <w:p>
      <w:pPr>
        <w:pStyle w:val="BodyText"/>
      </w:pPr>
      <w:r>
        <w:t xml:space="preserve">Focus Area</w:t>
      </w:r>
    </w:p>
    <w:p>
      <w:pPr>
        <w:pStyle w:val="BodyText"/>
      </w:pPr>
      <w:r>
        <w:t xml:space="preserve">Corporate Partnerships Team</w:t>
      </w:r>
    </w:p>
    <w:p>
      <w:pPr>
        <w:pStyle w:val="BodyText"/>
      </w:pPr>
      <w:r>
        <w:t xml:space="preserve">€120,000</w:t>
      </w:r>
    </w:p>
    <w:p>
      <w:pPr>
        <w:pStyle w:val="BodyText"/>
      </w:pPr>
      <w:r>
        <w:t xml:space="preserve">Munich B2B sales outreach and account management</w:t>
      </w:r>
    </w:p>
    <w:p>
      <w:pPr>
        <w:pStyle w:val="BodyText"/>
      </w:pPr>
      <w:r>
        <w:t xml:space="preserve">Event Production (Munich Exec Events)</w:t>
      </w:r>
    </w:p>
    <w:p>
      <w:pPr>
        <w:pStyle w:val="BodyText"/>
      </w:pPr>
      <w:r>
        <w:t xml:space="preserve">€150,000</w:t>
      </w:r>
    </w:p>
    <w:p>
      <w:pPr>
        <w:pStyle w:val="BodyText"/>
      </w:pPr>
      <w:r>
        <w:t xml:space="preserve">&lt;</w:t>
      </w:r>
    </w:p>
    <w:p>
      <w:pPr>
        <w:pStyle w:val="BodyText"/>
      </w:pPr>
      <w:r>
        <w:t xml:space="preserve">Luxury venue rentals, catering, speaker fees</w:t>
      </w:r>
    </w:p>
    <w:p>
      <w:pPr>
        <w:pStyle w:val="BodyText"/>
      </w:pPr>
      <w:r>
        <w:t xml:space="preserve">Geo-Targeted Digital Advertising</w:t>
      </w:r>
    </w:p>
    <w:p>
      <w:pPr>
        <w:pStyle w:val="BodyText"/>
      </w:pPr>
      <w:r>
        <w:t xml:space="preserve">€100,000</w:t>
      </w:r>
    </w:p>
    <w:p>
      <w:pPr>
        <w:pStyle w:val="BodyText"/>
      </w:pPr>
      <w:r>
        <w:t xml:space="preserve">Munich-specific audience targeting on LinkedIn/Google</w:t>
      </w:r>
    </w:p>
    <w:p>
      <w:pPr>
        <w:pStyle w:val="BodyText"/>
      </w:pPr>
      <w:r>
        <w:t xml:space="preserve">Local Content Production</w:t>
      </w:r>
    </w:p>
    <w:p>
      <w:pPr>
        <w:pStyle w:val="BodyText"/>
      </w:pPr>
      <w:r>
        <w:t xml:space="preserve">€65,000</w:t>
      </w:r>
    </w:p>
    <w:p>
      <w:pPr>
        <w:pStyle w:val="BodyText"/>
      </w:pPr>
      <w:r>
        <w:t xml:space="preserve">Total</w:t>
      </w:r>
    </w:p>
    <w:p>
      <w:pPr>
        <w:pStyle w:val="BodyText"/>
      </w:pPr>
      <w:r>
        <w:t xml:space="preserve">€435,000 + €15,000 contingency = €450,00</w:t>
      </w:r>
    </w:p>
    <w:bookmarkEnd w:id="27"/>
    <w:bookmarkStart w:id="28" w:name="X6393843ffc826c53805769f1a17cea28e36f90c"/>
    <w:p>
      <w:pPr>
        <w:pStyle w:val="Heading2"/>
      </w:pPr>
      <w:r>
        <w:t xml:space="preserve">Implementation Timeline (Germany Munich Focus)</w:t>
      </w:r>
    </w:p>
    <w:p>
      <w:pPr>
        <w:numPr>
          <w:ilvl w:val="0"/>
          <w:numId w:val="1005"/>
        </w:numPr>
        <w:pStyle w:val="Compact"/>
      </w:pPr>
      <w:r>
        <w:rPr>
          <w:bCs/>
          <w:b/>
        </w:rPr>
        <w:t xml:space="preserve">Month 1-3:</w:t>
      </w:r>
      <w:r>
        <w:t xml:space="preserve"> </w:t>
      </w:r>
      <w:r>
        <w:t xml:space="preserve">Launch corporate partnership program targeting top 50 Munich HQs; begin geo-targeted digital campaigns</w:t>
      </w:r>
    </w:p>
    <w:p>
      <w:pPr>
        <w:numPr>
          <w:ilvl w:val="0"/>
          <w:numId w:val="1005"/>
        </w:numPr>
        <w:pStyle w:val="Compact"/>
      </w:pPr>
      <w:r>
        <w:rPr>
          <w:bCs/>
          <w:b/>
        </w:rPr>
        <w:t xml:space="preserve">Month 4-6:</w:t>
      </w:r>
      <w:r>
        <w:t xml:space="preserve"> </w:t>
      </w:r>
      <w:r>
        <w:t xml:space="preserve">Host first Munich Executive Experience at BMW Welt; deploy IWM co-branded market reports</w:t>
      </w:r>
    </w:p>
    <w:p>
      <w:pPr>
        <w:numPr>
          <w:ilvl w:val="0"/>
          <w:numId w:val="1005"/>
        </w:numPr>
        <w:pStyle w:val="Compact"/>
      </w:pPr>
      <w:r>
        <w:rPr>
          <w:bCs/>
          <w:b/>
        </w:rPr>
        <w:t xml:space="preserve">Month 7-12:</w:t>
      </w:r>
      <w:r>
        <w:t xml:space="preserve"> </w:t>
      </w:r>
      <w:r>
        <w:t xml:space="preserve">Scale university partnerships; introduce quarterly "Munich Market Pulse" newsletter</w:t>
      </w:r>
    </w:p>
    <w:p>
      <w:pPr>
        <w:numPr>
          <w:ilvl w:val="0"/>
          <w:numId w:val="1005"/>
        </w:numPr>
        <w:pStyle w:val="Compact"/>
      </w:pPr>
      <w:r>
        <w:rPr>
          <w:bCs/>
          <w:b/>
        </w:rPr>
        <w:t xml:space="preserve">Month 13-18:</w:t>
      </w:r>
      <w:r>
        <w:t xml:space="preserve"> </w:t>
      </w:r>
      <w:r>
        <w:t xml:space="preserve">Analyze ROI data for optimization; expand to adjacent German regions (Stuttgart, Frankfurt) using Munich as case study</w:t>
      </w:r>
    </w:p>
    <w:bookmarkEnd w:id="28"/>
    <w:bookmarkStart w:id="29" w:name="measurement-evaluation"/>
    <w:p>
      <w:pPr>
        <w:pStyle w:val="Heading2"/>
      </w:pPr>
      <w:r>
        <w:t xml:space="preserve">Measurement &amp; Evaluation</w:t>
      </w:r>
    </w:p>
    <w:p>
      <w:pPr>
        <w:pStyle w:val="FirstParagraph"/>
      </w:pPr>
      <w:r>
        <w:t xml:space="preserve">We track success through three key metrics in Germany Munich:</w:t>
      </w:r>
    </w:p>
    <w:p>
      <w:pPr>
        <w:numPr>
          <w:ilvl w:val="0"/>
          <w:numId w:val="1006"/>
        </w:numPr>
        <w:pStyle w:val="Compact"/>
      </w:pPr>
      <w:r>
        <w:rPr>
          <w:bCs/>
          <w:b/>
        </w:rPr>
        <w:t xml:space="preserve">Subscription Growth:</w:t>
      </w:r>
      <w:r>
        <w:t xml:space="preserve"> </w:t>
      </w:r>
      <w:r>
        <w:t xml:space="preserve">Monthly digital subscription rate within Munich ZIP codes (80000-81999) via Salesforce tracking</w:t>
      </w:r>
    </w:p>
    <w:p>
      <w:pPr>
        <w:numPr>
          <w:ilvl w:val="0"/>
          <w:numId w:val="1006"/>
        </w:numPr>
        <w:pStyle w:val="Compact"/>
      </w:pPr>
      <w:r>
        <w:rPr>
          <w:bCs/>
          <w:b/>
        </w:rPr>
        <w:t xml:space="preserve">Brand Association:</w:t>
      </w:r>
      <w:r>
        <w:t xml:space="preserve"> </w:t>
      </w:r>
      <w:r>
        <w:t xml:space="preserve">Pre/post-campaign brand lift surveys measuring "The Economist" as "essential for Munich business decisions" (target: +22%)</w:t>
      </w:r>
    </w:p>
    <w:p>
      <w:pPr>
        <w:numPr>
          <w:ilvl w:val="0"/>
          <w:numId w:val="1006"/>
        </w:numPr>
        <w:pStyle w:val="Compact"/>
      </w:pPr>
      <w:r>
        <w:rPr>
          <w:bCs/>
          <w:b/>
        </w:rPr>
        <w:t xml:space="preserve">Corporate Pipeline:</w:t>
      </w:r>
      <w:r>
        <w:t xml:space="preserve"> </w:t>
      </w:r>
      <w:r>
        <w:t xml:space="preserve">Number of new group subscriptions secured from Munich HQs (target: 40+)</w:t>
      </w:r>
    </w:p>
    <w:p>
      <w:pPr>
        <w:pStyle w:val="FirstParagraph"/>
      </w:pPr>
      <w:r>
        <w:t xml:space="preserve">Quarterly performance reviews will adjust tactics based on real-time data. For example, if digital ads show high engagement but low conversion, we'll shift budget to targeted LinkedIn messaging with case studies demonstrating The Economist's impact on Munich business decisions.</w:t>
      </w:r>
    </w:p>
    <w:bookmarkEnd w:id="29"/>
    <w:bookmarkStart w:id="30" w:name="X309f698b0e1e9d4a05ae7aeb65a7d435abf3bae"/>
    <w:p>
      <w:pPr>
        <w:pStyle w:val="Heading2"/>
      </w:pPr>
      <w:r>
        <w:t xml:space="preserve">Conclusion: Why This Marketing Plan Works for Munich</w:t>
      </w:r>
    </w:p>
    <w:p>
      <w:pPr>
        <w:pStyle w:val="FirstParagraph"/>
      </w:pPr>
      <w:r>
        <w:t xml:space="preserve">This Marketing Plan transcends generic strategies by embedding The Economist within Munich's economic DNA. Unlike competitors focused solely on German news, we provide the global context Munich leaders demand to navigate today's complex markets. By anchoring content in local relevance (Bavarian industry data, EU policy impacts on German firms) while delivering The Economist's signature analysis, this plan creates an irresistible value proposition for Germany Munich's decision-makers. We don't just sell subscriptions – we position The Economist as the indispensable intelligence partner for every executive operating from Munich to Berlin to Frankfurt. This is how we win in Germany's most strategic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Economist in Germany Munich</dc:title>
  <dc:creator/>
  <dc:language>en</dc:language>
  <cp:keywords/>
  <dcterms:created xsi:type="dcterms:W3CDTF">2026-07-23T12:29:07Z</dcterms:created>
  <dcterms:modified xsi:type="dcterms:W3CDTF">2026-07-23T12:29:07Z</dcterms:modified>
</cp:coreProperties>
</file>

<file path=docProps/custom.xml><?xml version="1.0" encoding="utf-8"?>
<Properties xmlns="http://schemas.openxmlformats.org/officeDocument/2006/custom-properties" xmlns:vt="http://schemas.openxmlformats.org/officeDocument/2006/docPropsVTypes"/>
</file>