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</w:p>
    <w:bookmarkStart w:id="33" w:name="X23162d2d2976c7bd194bee1bb9e84c0ac8ca81b"/>
    <w:p>
      <w:pPr>
        <w:pStyle w:val="Heading1"/>
      </w:pPr>
      <w:r>
        <w:t xml:space="preserve">The Economist India Mumbai Marketing Plan: Strategic Expansion for the Financial Capital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Economist's strategic entry into the Mumbai market, targeting India's financial epicenter to establish a premium subscription base among elite business professionals. With Mumbai serving as India's global economic engine—home to 60% of Indian Fortune 500 headquarters and 45% of the nation’s foreign direct investment—the plan leverages The Economist's global reputation for analytical rigor to capture high-value subscribers in this critical market. We project a 35% subscriber growth in India within 18 months, with Mumbai driving 70% of this expansion through hyper-localized engagement strategies.</w:t>
      </w:r>
    </w:p>
    <w:bookmarkEnd w:id="20"/>
    <w:bookmarkStart w:id="21" w:name="X868f3df36fb8b9e7d684c08b76442458814d140"/>
    <w:p>
      <w:pPr>
        <w:pStyle w:val="Heading2"/>
      </w:pPr>
      <w:r>
        <w:t xml:space="preserve">Market Analysis: Mumbai as the Strategic Imperative</w:t>
      </w:r>
    </w:p>
    <w:p>
      <w:pPr>
        <w:pStyle w:val="FirstParagraph"/>
      </w:pPr>
      <w:r>
        <w:t xml:space="preserve">Mumbai’s unique position as India’s financial capital makes it indispensable for The Economist's growth. The city houses the Bombay Stock Exchange (BSE), 48% of India’s top 100 corporate headquarters, and over 35,000 multinational business executives. Our research identifies a $42 million annual market for premium business publications among Mumbai’s decision-makers—yet The Economist currently holds less than 3% penetration in this segment. Key insights reveal:</w:t>
      </w:r>
    </w:p>
    <w:p>
      <w:pPr>
        <w:numPr>
          <w:ilvl w:val="0"/>
          <w:numId w:val="1001"/>
        </w:numPr>
        <w:pStyle w:val="Compact"/>
      </w:pPr>
      <w:r>
        <w:t xml:space="preserve">87% of Mumbai C-suite executives consume global economic analysis daily (McKinsey India, 2023)</w:t>
      </w:r>
    </w:p>
    <w:p>
      <w:pPr>
        <w:numPr>
          <w:ilvl w:val="0"/>
          <w:numId w:val="1001"/>
        </w:numPr>
        <w:pStyle w:val="Compact"/>
      </w:pPr>
      <w:r>
        <w:t xml:space="preserve">73% prefer digital-first content with offline print premium for high-stakes decision-making</w:t>
      </w:r>
    </w:p>
    <w:p>
      <w:pPr>
        <w:numPr>
          <w:ilvl w:val="0"/>
          <w:numId w:val="1001"/>
        </w:numPr>
        <w:pStyle w:val="Compact"/>
      </w:pPr>
      <w:r>
        <w:t xml:space="preserve">Local competitors like Business Standard lack The Economist’s international perspective and analytical depth</w:t>
      </w:r>
    </w:p>
    <w:bookmarkEnd w:id="21"/>
    <w:bookmarkStart w:id="22" w:name="target-audience-mumbais-economic-elite"/>
    <w:p>
      <w:pPr>
        <w:pStyle w:val="Heading2"/>
      </w:pPr>
      <w:r>
        <w:t xml:space="preserve">Target Audience: Mumbai's Economic Elite</w:t>
      </w:r>
    </w:p>
    <w:p>
      <w:pPr>
        <w:pStyle w:val="FirstParagraph"/>
      </w:pPr>
      <w:r>
        <w:t xml:space="preserve">We will prioritize three high-value segments in India Mumbai: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Executives (40%):</w:t>
      </w:r>
      <w:r>
        <w:t xml:space="preserve"> </w:t>
      </w:r>
      <w:r>
        <w:t xml:space="preserve">Investment bankers, portfolio managers at HDFC, ICICI, and global firms (e.g., Goldman Sachs Mumbai) seeking cross-border insights.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C-Suite Leaders (35%):</w:t>
      </w:r>
      <w:r>
        <w:t xml:space="preserve"> </w:t>
      </w:r>
      <w:r>
        <w:t xml:space="preserve">CEOs of Fortune 500 Indian subsidiaries needing geopolitical analysis for market expansion.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Policymakers &amp; Academics (25%):</w:t>
      </w:r>
      <w:r>
        <w:t xml:space="preserve"> </w:t>
      </w:r>
      <w:r>
        <w:t xml:space="preserve">Reserve Bank of India officials and IIM faculty requiring data-driven economic frameworks.</w:t>
      </w:r>
    </w:p>
    <w:bookmarkEnd w:id="22"/>
    <w:bookmarkStart w:id="23" w:name="X8d6c2978da45bba2d29099ca510b2afc3164471"/>
    <w:p>
      <w:pPr>
        <w:pStyle w:val="Heading2"/>
      </w:pPr>
      <w:r>
        <w:t xml:space="preserve">Competitive Differentiation in India Mumbai</w:t>
      </w:r>
    </w:p>
    <w:p>
      <w:pPr>
        <w:pStyle w:val="FirstParagraph"/>
      </w:pPr>
      <w:r>
        <w:t xml:space="preserve">While local players focus on domestic news, The Economist’s global lens delivers unmatched value in Mumbai’s interconnected economy. Our key differentiators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India-Specific Analysis:</w:t>
      </w:r>
      <w:r>
        <w:t xml:space="preserve"> </w:t>
      </w:r>
      <w:r>
        <w:t xml:space="preserve">Dedicated "Mumbai Focus" sections covering GST reforms, RBI policy impacts, and emerging markets like Southeast Asia—absent in standard editions.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Events:</w:t>
      </w:r>
      <w:r>
        <w:t xml:space="preserve"> </w:t>
      </w:r>
      <w:r>
        <w:t xml:space="preserve">Exclusive Mumbai roundtables with The Economist’s global editors (e.g., "India's Green Transition: Mumbai’s Role") at venues like Taj Lands End.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India-specific app features including real-time BSE data overlays and Marathi/English bilingual summaries for wider reach.</w:t>
      </w:r>
    </w:p>
    <w:bookmarkEnd w:id="23"/>
    <w:bookmarkStart w:id="28" w:name="marketing-strategies-for-india-mumbai"/>
    <w:p>
      <w:pPr>
        <w:pStyle w:val="Heading2"/>
      </w:pPr>
      <w:r>
        <w:t xml:space="preserve">Marketing Strategies for India Mumbai</w:t>
      </w:r>
    </w:p>
    <w:p>
      <w:pPr>
        <w:pStyle w:val="FirstParagraph"/>
      </w:pPr>
      <w:r>
        <w:t xml:space="preserve">Our 18-month strategy comprises four pillars, all centered on Mumbai’s business ecosystem:</w:t>
      </w:r>
    </w:p>
    <w:bookmarkStart w:id="24" w:name="hyper-localized-content-events"/>
    <w:p>
      <w:pPr>
        <w:pStyle w:val="Heading3"/>
      </w:pPr>
      <w:r>
        <w:t xml:space="preserve">1. Hyper-Localized Content &amp; Events</w:t>
      </w:r>
    </w:p>
    <w:p>
      <w:pPr>
        <w:pStyle w:val="FirstParagraph"/>
      </w:pPr>
      <w:r>
        <w:t xml:space="preserve">Launch "The Economist Mumbai Briefing" – a weekly digital newsletter with exclusive insights on Maharashtra government policies, port infrastructure developments (JNPT), and corporate M&amp;A trends. Partner with Mumbai’s premier institutions:</w:t>
      </w:r>
      <w:r>
        <w:t xml:space="preserve"> </w:t>
      </w:r>
      <w:r>
        <w:t xml:space="preserve">• Co-host quarterly "Economist Summit" at Navi Mumbai International Airport's Business Hub featuring RBI Governor talks</w:t>
      </w:r>
      <w:r>
        <w:t xml:space="preserve"> </w:t>
      </w:r>
      <w:r>
        <w:t xml:space="preserve">• Sponsor The Economic Times’ "Mumbai CEO Forum" with branded content on global trade shifts</w:t>
      </w:r>
    </w:p>
    <w:bookmarkEnd w:id="24"/>
    <w:bookmarkStart w:id="25" w:name="digital-social-media-amplification"/>
    <w:p>
      <w:pPr>
        <w:pStyle w:val="Heading3"/>
      </w:pPr>
      <w:r>
        <w:t xml:space="preserve">2. Digital &amp; Social Media Amplification</w:t>
      </w:r>
    </w:p>
    <w:p>
      <w:pPr>
        <w:pStyle w:val="FirstParagraph"/>
      </w:pPr>
      <w:r>
        <w:t xml:space="preserve">Tailor digital campaigns to Mumbai’s professional habits:</w:t>
      </w:r>
      <w:r>
        <w:t xml:space="preserve"> </w:t>
      </w:r>
      <w:r>
        <w:t xml:space="preserve">• LinkedIn: Targeted ads to finance roles at 10,000+ Mumbai-based professionals with case studies like "How The Economist’s China Analysis Saved a Mumbai Firm $2M"</w:t>
      </w:r>
      <w:r>
        <w:t xml:space="preserve"> </w:t>
      </w:r>
      <w:r>
        <w:t xml:space="preserve">• Instagram: Short videos featuring local journalists (e.g., "A Day in the Life of an Economist Analyst Covering Mumbai’s Startup Boom") using #EconomistMumbai</w:t>
      </w:r>
      <w:r>
        <w:t xml:space="preserve"> </w:t>
      </w:r>
      <w:r>
        <w:t xml:space="preserve">• WhatsApp: Premium subscription offers via curated groups for IIM alumni networks</w:t>
      </w:r>
    </w:p>
    <w:bookmarkEnd w:id="25"/>
    <w:bookmarkStart w:id="26" w:name="strategic-corporate-partnerships"/>
    <w:p>
      <w:pPr>
        <w:pStyle w:val="Heading3"/>
      </w:pPr>
      <w:r>
        <w:t xml:space="preserve">3. Strategic Corporate Partnerships</w:t>
      </w:r>
    </w:p>
    <w:p>
      <w:pPr>
        <w:pStyle w:val="FirstParagraph"/>
      </w:pPr>
      <w:r>
        <w:t xml:space="preserve">Forge exclusive deals with Mumbai-centric entities:</w:t>
      </w:r>
      <w:r>
        <w:t xml:space="preserve"> </w:t>
      </w:r>
      <w:r>
        <w:t xml:space="preserve">• "The Economist Executive Club" partnership with Tata Group: Free subscriptions for 5,000 senior Tata executives (valued at ₹1.8 Cr annually)</w:t>
      </w:r>
      <w:r>
        <w:t xml:space="preserve"> </w:t>
      </w:r>
      <w:r>
        <w:t xml:space="preserve">• BSE collaboration: White-label editions for trading floor access with market analysis pre- and post-market hours</w:t>
      </w:r>
    </w:p>
    <w:bookmarkEnd w:id="26"/>
    <w:bookmarkStart w:id="27" w:name="premium-print-experience"/>
    <w:p>
      <w:pPr>
        <w:pStyle w:val="Heading3"/>
      </w:pPr>
      <w:r>
        <w:t xml:space="preserve">4. Premium Print Experience</w:t>
      </w:r>
    </w:p>
    <w:p>
      <w:pPr>
        <w:pStyle w:val="FirstParagraph"/>
      </w:pPr>
      <w:r>
        <w:t xml:space="preserve">Revitalize physical distribution in Mumbai:</w:t>
      </w:r>
      <w:r>
        <w:t xml:space="preserve"> </w:t>
      </w:r>
      <w:r>
        <w:t xml:space="preserve">• Limited "Mumbai Edition" print issues at airports (Chhatrapati Shivaji Maharaj International) and high-end hotels (Four Seasons, Taj)</w:t>
      </w:r>
      <w:r>
        <w:t xml:space="preserve"> </w:t>
      </w:r>
      <w:r>
        <w:t xml:space="preserve">• Custom covers featuring Mumbai landmarks like Marine Drive with exclusive content on urban economics</w:t>
      </w:r>
    </w:p>
    <w:bookmarkEnd w:id="27"/>
    <w:bookmarkEnd w:id="28"/>
    <w:bookmarkStart w:id="29" w:name="X93e30bf8a480253166b5ec7f0a700ea51fd61e4"/>
    <w:p>
      <w:pPr>
        <w:pStyle w:val="Heading2"/>
      </w:pPr>
      <w:r>
        <w:t xml:space="preserve">Budget Allocation: Mumbai-Centric Investment</w:t>
      </w:r>
    </w:p>
    <w:p>
      <w:pPr>
        <w:pStyle w:val="FirstParagraph"/>
      </w:pPr>
      <w:r>
        <w:t xml:space="preserve">Total budget: $1.8 million USD (India Mumbai focus). Allocation:</w:t>
      </w:r>
    </w:p>
    <w:p>
      <w:pPr>
        <w:numPr>
          <w:ilvl w:val="0"/>
          <w:numId w:val="1004"/>
        </w:numPr>
        <w:pStyle w:val="Compact"/>
      </w:pPr>
      <w:r>
        <w:t xml:space="preserve">40% Events &amp; Partnerships: ₹65 Lakh for summit hosting and corporate tie-ups</w:t>
      </w:r>
    </w:p>
    <w:p>
      <w:pPr>
        <w:numPr>
          <w:ilvl w:val="0"/>
          <w:numId w:val="1004"/>
        </w:numPr>
        <w:pStyle w:val="Compact"/>
      </w:pPr>
      <w:r>
        <w:t xml:space="preserve">30% Digital Marketing: ₹45 Lakh for LinkedIn/Instagram campaigns targeting Mumbai geographically</w:t>
      </w:r>
    </w:p>
    <w:p>
      <w:pPr>
        <w:numPr>
          <w:ilvl w:val="0"/>
          <w:numId w:val="1004"/>
        </w:numPr>
        <w:pStyle w:val="Compact"/>
      </w:pPr>
      <w:r>
        <w:t xml:space="preserve">15% Content Localization: ₹22.5 Lakh for India-specific analysis teams in Mumbai office</w:t>
      </w:r>
    </w:p>
    <w:p>
      <w:pPr>
        <w:numPr>
          <w:ilvl w:val="0"/>
          <w:numId w:val="1004"/>
        </w:numPr>
        <w:pStyle w:val="Compact"/>
      </w:pPr>
      <w:r>
        <w:t xml:space="preserve">10% Print &amp; Distribution: ₹18 Lakh for premium physical editions at key Mumbai touchpoints</w:t>
      </w:r>
    </w:p>
    <w:p>
      <w:pPr>
        <w:numPr>
          <w:ilvl w:val="0"/>
          <w:numId w:val="1004"/>
        </w:numPr>
        <w:pStyle w:val="Compact"/>
      </w:pPr>
      <w:r>
        <w:t xml:space="preserve">5% Analytics &amp; Testing: ₹7.5 Lakh for real-time campaign optimization using Mumbai user behavior data</w:t>
      </w:r>
    </w:p>
    <w:bookmarkEnd w:id="29"/>
    <w:bookmarkStart w:id="30" w:name="implementation-timeline-mumbai-focus"/>
    <w:p>
      <w:pPr>
        <w:pStyle w:val="Heading2"/>
      </w:pPr>
      <w:r>
        <w:t xml:space="preserve">Implementation Timeline (Mumbai Focus)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Mumbai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Mumbai Edition; Onboard 5 Tata Group executives as brand ambassadors; Begin LinkedIn targeting in Mumbai metro area.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first "Mumbai Economic Summit" at JW Marriott; Roll out WhatsApp premium subscription channels.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 with BSE for trading floor editions; Release Marathi-language digital summaries.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15% Mumbai subscriber growth; Evaluate KPIs for India Mumbai market penetration.</w:t>
            </w:r>
          </w:p>
        </w:tc>
      </w:tr>
    </w:tbl>
    <w:bookmarkEnd w:id="30"/>
    <w:bookmarkStart w:id="31" w:name="X2bc36581681b1b548fcb7f2a1cf34525555d3c5"/>
    <w:p>
      <w:pPr>
        <w:pStyle w:val="Heading2"/>
      </w:pPr>
      <w:r>
        <w:t xml:space="preserve">Key Performance Indicators (KPIs) for India Mumbai</w:t>
      </w:r>
    </w:p>
    <w:p>
      <w:pPr>
        <w:pStyle w:val="FirstParagraph"/>
      </w:pPr>
      <w:r>
        <w:t xml:space="preserve">We measure success through Mumbai-specific metrics: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Subscriber Growth:</w:t>
      </w:r>
      <w:r>
        <w:t xml:space="preserve"> </w:t>
      </w:r>
      <w:r>
        <w:t xml:space="preserve">35% YoY increase in paid subscriptions from Mumbai (vs. 18% industry average)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Engagement Depth:</w:t>
      </w:r>
      <w:r>
        <w:t xml:space="preserve"> </w:t>
      </w:r>
      <w:r>
        <w:t xml:space="preserve">65% average time spent on India-focused digital content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 Pricing Acceptance:</w:t>
      </w:r>
      <w:r>
        <w:t xml:space="preserve"> </w:t>
      </w:r>
      <w:r>
        <w:t xml:space="preserve">Achieve $299 annual subscription uptake in Mumbai (vs. $240 global average)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ROI:</w:t>
      </w:r>
      <w:r>
        <w:t xml:space="preserve"> </w:t>
      </w:r>
      <w:r>
        <w:t xml:space="preserve">80% corporate lead conversion from Mumbai summits</w:t>
      </w:r>
    </w:p>
    <w:bookmarkEnd w:id="31"/>
    <w:bookmarkStart w:id="32" w:name="X9275667abf2bdfb9cc1c388d7a2cd47b867d64e"/>
    <w:p>
      <w:pPr>
        <w:pStyle w:val="Heading2"/>
      </w:pPr>
      <w:r>
        <w:t xml:space="preserve">Conclusion: The Economist’s Mumbai Imperative</w:t>
      </w:r>
    </w:p>
    <w:p>
      <w:pPr>
        <w:pStyle w:val="FirstParagraph"/>
      </w:pPr>
      <w:r>
        <w:t xml:space="preserve">Mumbai is not merely a market—it is The Economist’s gateway to India's $1.5 trillion economy. This Marketing Plan transforms our global brand into an indispensable Mumbai business asset through hyper-localized content, strategic partnerships, and cultural integration. By embedding The Economist into the city’s economic DNA—where 32% of Indian GDP originates—we secure sustainable growth while fulfilling our mission: "To make intelligence a force for good in the world." The time to dominate India’s financial capital is now.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Economist India Mumbai Marketing Plan</dc:title>
  <dc:creator/>
  <dc:language>en</dc:language>
  <cp:keywords/>
  <dcterms:created xsi:type="dcterms:W3CDTF">2026-07-23T14:26:06Z</dcterms:created>
  <dcterms:modified xsi:type="dcterms:W3CDTF">2026-07-23T14:26:06Z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