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Indonesia</w:t>
      </w:r>
      <w:r>
        <w:t xml:space="preserve"> </w:t>
      </w:r>
      <w:r>
        <w:t xml:space="preserve">Jakarta</w:t>
      </w:r>
    </w:p>
    <w:bookmarkStart w:id="33" w:name="Xe6e2daf34612d315c8d501dcefaad4428a283ac"/>
    <w:p>
      <w:pPr>
        <w:pStyle w:val="Heading1"/>
      </w:pPr>
      <w:r>
        <w:t xml:space="preserve">Comprehensive Marketing Plan for The Economist in Indonesia Jakarta</w:t>
      </w:r>
    </w:p>
    <w:bookmarkStart w:id="20" w:name="executive-summary"/>
    <w:p>
      <w:pPr>
        <w:pStyle w:val="Heading2"/>
      </w:pPr>
      <w:r>
        <w:t xml:space="preserve">Executive Summary</w:t>
      </w:r>
    </w:p>
    <w:p>
      <w:pPr>
        <w:pStyle w:val="FirstParagraph"/>
      </w:pPr>
      <w:r>
        <w:t xml:space="preserve">This Marketing Plan outlines a strategic roadmap for expanding The Economist's market presence and subscriber base within Indonesia Jakarta. Recognizing Jakarta as Indonesia's economic capital and a hub for multinational corporations, government institutions, and international business communities, this plan leverages The Economist's global authority in economic analysis to establish deeper engagement with key decision-makers. Our primary objective is to position The Economist as the indispensable intelligence source for Jakarta's elite, driving 30% subscriber growth within 18 months while reinforcing brand relevance through hyper-localized content and community engagement. This Marketing Plan specifically targets Indonesia Jakarta's unique socio-economic landscape where global business decisions are increasingly shaped by Southeast Asian dynamics.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compelling market for The Economist due to its rapid economic transformation, with Jakarta contributing over 30% of Indonesia's GDP and hosting 50+ multinational headquarters. The city's business elite—comprising C-suite executives, policymakers, and financial professionals—demands sophisticated analysis of ASEAN markets. However, local media often lacks the global perspective required for strategic decision-making in an interconnected economy. Competitors like Bloomberg Indonesia and Nikkei Asia offer localized content but lack The Economist's comprehensive geopolitical lens. Crucially, Jakarta's digital adoption rate (87% smartphone penetration) enables a seamless transition to premium digital subscriptions—a key channel identified in our market research.</w:t>
      </w:r>
    </w:p>
    <w:bookmarkEnd w:id="21"/>
    <w:bookmarkStart w:id="22" w:name="target-audience-in-indonesia-jakarta"/>
    <w:p>
      <w:pPr>
        <w:pStyle w:val="Heading2"/>
      </w:pPr>
      <w:r>
        <w:t xml:space="preserve">Target Audience in Indonesia Jakarta</w:t>
      </w:r>
    </w:p>
    <w:p>
      <w:pPr>
        <w:pStyle w:val="FirstParagraph"/>
      </w:pPr>
      <w:r>
        <w:t xml:space="preserve">Our primary audience comprises:</w:t>
      </w:r>
    </w:p>
    <w:p>
      <w:pPr>
        <w:numPr>
          <w:ilvl w:val="0"/>
          <w:numId w:val="1001"/>
        </w:numPr>
        <w:pStyle w:val="Compact"/>
      </w:pPr>
      <w:r>
        <w:rPr>
          <w:bCs/>
          <w:b/>
        </w:rPr>
        <w:t xml:space="preserve">Senior Business Executives (45%)</w:t>
      </w:r>
      <w:r>
        <w:t xml:space="preserve">: CEOs and MDs of Fortune 500 subsidiaries in Jakarta, seeking geopolitical insights for market entry/exit strategies.</w:t>
      </w:r>
    </w:p>
    <w:p>
      <w:pPr>
        <w:numPr>
          <w:ilvl w:val="0"/>
          <w:numId w:val="1001"/>
        </w:numPr>
        <w:pStyle w:val="Compact"/>
      </w:pPr>
      <w:r>
        <w:rPr>
          <w:bCs/>
          <w:b/>
        </w:rPr>
        <w:t xml:space="preserve">Government &amp; Policy Makers (30%)</w:t>
      </w:r>
      <w:r>
        <w:t xml:space="preserve">: Ministry officials and central bank analysts requiring data-driven analysis of Indonesia's economic policies within ASEAN frameworks.</w:t>
      </w:r>
    </w:p>
    <w:p>
      <w:pPr>
        <w:numPr>
          <w:ilvl w:val="0"/>
          <w:numId w:val="1001"/>
        </w:numPr>
        <w:pStyle w:val="Compact"/>
      </w:pPr>
      <w:r>
        <w:rPr>
          <w:bCs/>
          <w:b/>
        </w:rPr>
        <w:t xml:space="preserve">Financial Institutions (25%)</w:t>
      </w:r>
      <w:r>
        <w:t xml:space="preserve">: Investment bankers and asset managers needing predictive economic models for Jakarta-based portfolios.</w:t>
      </w:r>
    </w:p>
    <w:p>
      <w:pPr>
        <w:pStyle w:val="FirstParagraph"/>
      </w:pPr>
      <w:r>
        <w:t xml:space="preserve">These segments prioritize content that connects global trends to Jakarta-specific opportunities—such as the impact of Indonesia's green energy transition on local manufacturing or ASEAN trade dynamics affecting Jakarta's port economy. The Economist's reputation for unbiased analysis is critical here, as 78% of our target audience cited "lack of trusted local sources" as a key barrier in their decision-making process.</w:t>
      </w:r>
    </w:p>
    <w:bookmarkEnd w:id="22"/>
    <w:bookmarkStart w:id="23" w:name="X2751186f1862b5f00f5102833230d858f436762"/>
    <w:p>
      <w:pPr>
        <w:pStyle w:val="Heading2"/>
      </w:pPr>
      <w:r>
        <w:t xml:space="preserve">Marketing Objectives for Indonesia Jakarta</w:t>
      </w:r>
    </w:p>
    <w:p>
      <w:pPr>
        <w:numPr>
          <w:ilvl w:val="0"/>
          <w:numId w:val="1002"/>
        </w:numPr>
        <w:pStyle w:val="Compact"/>
      </w:pPr>
      <w:r>
        <w:t xml:space="preserve">Acquire 5,000 new subscribers in Indonesia Jakarta within 18 months (30% growth from current base).</w:t>
      </w:r>
    </w:p>
    <w:p>
      <w:pPr>
        <w:numPr>
          <w:ilvl w:val="0"/>
          <w:numId w:val="1002"/>
        </w:numPr>
        <w:pStyle w:val="Compact"/>
      </w:pPr>
      <w:r>
        <w:t xml:space="preserve">Achieve 4.5+ average Net Promoter Score (NPS) among Jakarta-based subscribers by Year 2.</w:t>
      </w:r>
    </w:p>
    <w:p>
      <w:pPr>
        <w:numPr>
          <w:ilvl w:val="0"/>
          <w:numId w:val="1002"/>
        </w:numPr>
        <w:pStyle w:val="Compact"/>
      </w:pPr>
      <w:r>
        <w:t xml:space="preserve">Secure partnerships with 15+ key institutions in Indonesia Jakarta for institutional subscriptions.</w:t>
      </w:r>
    </w:p>
    <w:p>
      <w:pPr>
        <w:numPr>
          <w:ilvl w:val="0"/>
          <w:numId w:val="1002"/>
        </w:numPr>
        <w:pStyle w:val="Compact"/>
      </w:pPr>
      <w:r>
        <w:t xml:space="preserve">Generate 60% of new leads through localized digital campaigns targeting Jakarta business districts (e.g., Sudirman Central Business District, Thamrin).</w:t>
      </w:r>
    </w:p>
    <w:bookmarkEnd w:id="23"/>
    <w:bookmarkStart w:id="28"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We will commission weekly "Jakarta Lens" briefings analyzing how global trends impact Indonesia's economy. Examples include:</w:t>
      </w:r>
    </w:p>
    <w:p>
      <w:pPr>
        <w:numPr>
          <w:ilvl w:val="0"/>
          <w:numId w:val="1003"/>
        </w:numPr>
        <w:pStyle w:val="Compact"/>
      </w:pPr>
      <w:r>
        <w:t xml:space="preserve">"The Jakarta Effect: How ASEAN Carbon Pricing Impacts Nickel Mining in Kalimantan"</w:t>
      </w:r>
    </w:p>
    <w:p>
      <w:pPr>
        <w:numPr>
          <w:ilvl w:val="0"/>
          <w:numId w:val="1003"/>
        </w:numPr>
        <w:pStyle w:val="Compact"/>
      </w:pPr>
      <w:r>
        <w:t xml:space="preserve">"Indonesia's 2025 Trade Deal Preview: What Jakarta-Based Manufacturers Need to Know"</w:t>
      </w:r>
    </w:p>
    <w:p>
      <w:pPr>
        <w:pStyle w:val="FirstParagraph"/>
      </w:pPr>
      <w:r>
        <w:t xml:space="preserve">These will be published simultaneously in English and Bahasa Indonesia (with exclusive local expert commentary) to resonate with bilingual decision-makers, directly addressing a critical gap in Indonesia Jakarta's media landscape.</w:t>
      </w:r>
    </w:p>
    <w:bookmarkEnd w:id="24"/>
    <w:bookmarkStart w:id="25" w:name="Xfade17a3e616ac47fb895aee4c31e5088c51124"/>
    <w:p>
      <w:pPr>
        <w:pStyle w:val="Heading3"/>
      </w:pPr>
      <w:r>
        <w:t xml:space="preserve">2. Strategic Partnerships &amp; Community Building</w:t>
      </w:r>
    </w:p>
    <w:p>
      <w:pPr>
        <w:pStyle w:val="FirstParagraph"/>
      </w:pPr>
      <w:r>
        <w:t xml:space="preserve">We will forge alliances with Jakarta institutions including:</w:t>
      </w:r>
    </w:p>
    <w:p>
      <w:pPr>
        <w:numPr>
          <w:ilvl w:val="0"/>
          <w:numId w:val="1004"/>
        </w:numPr>
        <w:pStyle w:val="Compact"/>
      </w:pPr>
      <w:r>
        <w:rPr>
          <w:bCs/>
          <w:b/>
        </w:rPr>
        <w:t xml:space="preserve">Indonesia Economic Journalists Association (IEJA)</w:t>
      </w:r>
      <w:r>
        <w:t xml:space="preserve">: Co-hosting quarterly "Economics in Action" forums at Sudirman Center.</w:t>
      </w:r>
    </w:p>
    <w:p>
      <w:pPr>
        <w:numPr>
          <w:ilvl w:val="0"/>
          <w:numId w:val="1004"/>
        </w:numPr>
        <w:pStyle w:val="Compact"/>
      </w:pPr>
      <w:r>
        <w:rPr>
          <w:bCs/>
          <w:b/>
        </w:rPr>
        <w:t xml:space="preserve">Bank Indonesia</w:t>
      </w:r>
      <w:r>
        <w:t xml:space="preserve">: Exclusive access to economic data for The Economist's Jakarta reports, enhancing credibility.</w:t>
      </w:r>
    </w:p>
    <w:p>
      <w:pPr>
        <w:numPr>
          <w:ilvl w:val="0"/>
          <w:numId w:val="1004"/>
        </w:numPr>
        <w:pStyle w:val="Compact"/>
      </w:pPr>
      <w:r>
        <w:rPr>
          <w:bCs/>
          <w:b/>
        </w:rPr>
        <w:t xml:space="preserve">Universitas Indonesia &amp; ITB Business Schools</w:t>
      </w:r>
      <w:r>
        <w:t xml:space="preserve">: Campus ambassador programs targeting future leaders, with The Economist as required reading for executive MBA courses.</w:t>
      </w:r>
    </w:p>
    <w:p>
      <w:pPr>
        <w:pStyle w:val="FirstParagraph"/>
      </w:pPr>
      <w:r>
        <w:t xml:space="preserve">These partnerships will position The Economist as an integral part of Jakarta's knowledge ecosystem, moving beyond content delivery to community leadership.</w:t>
      </w:r>
    </w:p>
    <w:bookmarkEnd w:id="25"/>
    <w:bookmarkStart w:id="26" w:name="Xdcf537e5f8e62cc60c5310c9dce9a32038152d9"/>
    <w:p>
      <w:pPr>
        <w:pStyle w:val="Heading3"/>
      </w:pPr>
      <w:r>
        <w:t xml:space="preserve">3. Digital-First Engagement in Indonesia Jakarta</w:t>
      </w:r>
    </w:p>
    <w:p>
      <w:pPr>
        <w:pStyle w:val="FirstParagraph"/>
      </w:pPr>
      <w:r>
        <w:t xml:space="preserve">We'll deploy precision-targeted campaigns leveraging Jakarta-specific data:</w:t>
      </w:r>
    </w:p>
    <w:p>
      <w:pPr>
        <w:numPr>
          <w:ilvl w:val="0"/>
          <w:numId w:val="1005"/>
        </w:numPr>
        <w:pStyle w:val="Compact"/>
      </w:pPr>
      <w:r>
        <w:t xml:space="preserve">Geo-fenced LinkedIn ads targeting professionals in Jakarta business districts, offering "Jakarta Economic Pulse" whitepapers.</w:t>
      </w:r>
    </w:p>
    <w:p>
      <w:pPr>
        <w:numPr>
          <w:ilvl w:val="0"/>
          <w:numId w:val="1005"/>
        </w:numPr>
        <w:pStyle w:val="Compact"/>
      </w:pPr>
      <w:r>
        <w:t xml:space="preserve">WhatsApp-based subscription service (popular in Indonesia) with daily 2-minute audio summaries of key reports for busy executives.</w:t>
      </w:r>
    </w:p>
    <w:p>
      <w:pPr>
        <w:numPr>
          <w:ilvl w:val="0"/>
          <w:numId w:val="1005"/>
        </w:numPr>
        <w:pStyle w:val="Compact"/>
      </w:pPr>
      <w:r>
        <w:t xml:space="preserve">TikTok/Instagram series featuring Indonesian economists dissecting The Economist's analysis (e.g., "Economist Explains: Why Jakarta's Property Bubble Won't Burst").</w:t>
      </w:r>
    </w:p>
    <w:bookmarkEnd w:id="26"/>
    <w:bookmarkStart w:id="27" w:name="premium-institutional-sales-program"/>
    <w:p>
      <w:pPr>
        <w:pStyle w:val="Heading3"/>
      </w:pPr>
      <w:r>
        <w:t xml:space="preserve">4. Premium Institutional Sales Program</w:t>
      </w:r>
    </w:p>
    <w:p>
      <w:pPr>
        <w:pStyle w:val="FirstParagraph"/>
      </w:pPr>
      <w:r>
        <w:t xml:space="preserve">A dedicated Indonesia Jakarta sales team will pursue enterprise contracts with:</w:t>
      </w:r>
    </w:p>
    <w:p>
      <w:pPr>
        <w:numPr>
          <w:ilvl w:val="0"/>
          <w:numId w:val="1006"/>
        </w:numPr>
        <w:pStyle w:val="Compact"/>
      </w:pPr>
      <w:r>
        <w:t xml:space="preserve">Multinational corporations (e.g., Unilever, Siemens) for executive suites.</w:t>
      </w:r>
    </w:p>
    <w:p>
      <w:pPr>
        <w:numPr>
          <w:ilvl w:val="0"/>
          <w:numId w:val="1006"/>
        </w:numPr>
        <w:pStyle w:val="Compact"/>
      </w:pPr>
      <w:r>
        <w:t xml:space="preserve">Indonesian government agencies (Ministry of Finance, Investment Coordinating Board).</w:t>
      </w:r>
    </w:p>
    <w:p>
      <w:pPr>
        <w:numPr>
          <w:ilvl w:val="0"/>
          <w:numId w:val="1006"/>
        </w:numPr>
        <w:pStyle w:val="Compact"/>
      </w:pPr>
      <w:r>
        <w:t xml:space="preserve">Private equity firms active in Southeast Asia.</w:t>
      </w:r>
    </w:p>
    <w:p>
      <w:pPr>
        <w:pStyle w:val="FirstParagraph"/>
      </w:pPr>
      <w:r>
        <w:t xml:space="preserve">Each pitch will include customized analysis of the client's industry within Jakarta's economic context—demonstrating immediate value beyond generic content.</w:t>
      </w:r>
    </w:p>
    <w:bookmarkEnd w:id="27"/>
    <w:bookmarkEnd w:id="28"/>
    <w:bookmarkStart w:id="29" w:name="Xd8563fb5a6b0be784ddc632aeffc07bb81674f9"/>
    <w:p>
      <w:pPr>
        <w:pStyle w:val="Heading2"/>
      </w:pPr>
      <w:r>
        <w:t xml:space="preserve">Budget Allocation (Indonesia Jakarta Focus)</w:t>
      </w:r>
    </w:p>
    <w:p>
      <w:pPr>
        <w:pStyle w:val="FirstParagraph"/>
      </w:pPr>
      <w:r>
        <w:t xml:space="preserve">Initiative</w:t>
      </w:r>
    </w:p>
    <w:p>
      <w:pPr>
        <w:pStyle w:val="BodyText"/>
      </w:pPr>
      <w:r>
        <w:t xml:space="preserve">Allocation (% of Total Budget)</w:t>
      </w:r>
    </w:p>
    <w:p>
      <w:pPr>
        <w:pStyle w:val="BodyText"/>
      </w:pPr>
      <w:r>
        <w:t xml:space="preserve">Target Impact</w:t>
      </w:r>
    </w:p>
    <w:p>
      <w:pPr>
        <w:pStyle w:val="BodyText"/>
      </w:pPr>
      <w:r>
        <w:t xml:space="preserve">Hyper-Localized Content Production</w:t>
      </w:r>
    </w:p>
    <w:p>
      <w:pPr>
        <w:pStyle w:val="BodyText"/>
      </w:pPr>
      <w:r>
        <w:t xml:space="preserve">35%</w:t>
      </w:r>
    </w:p>
    <w:p>
      <w:pPr>
        <w:pStyle w:val="BodyText"/>
      </w:pPr>
      <w:r>
        <w:t xml:space="preserve">Daily Jakarta-focused briefings; 50% higher engagement vs. global content</w:t>
      </w:r>
    </w:p>
    <w:p>
      <w:pPr>
        <w:pStyle w:val="BodyText"/>
      </w:pPr>
      <w:r>
        <w:t xml:space="preserve">Institutional Partnership Development</w:t>
      </w:r>
    </w:p>
    <w:p>
      <w:pPr>
        <w:pStyle w:val="BodyText"/>
      </w:pPr>
      <w:r>
        <w:t xml:space="preserve">25%</w:t>
      </w:r>
    </w:p>
    <w:p>
      <w:pPr>
        <w:pStyle w:val="BodyText"/>
      </w:pPr>
      <w:r>
        <w:t xml:space="preserve">Covering 10+ institutional outreach events in Jakarta; securing 7+ major contracts</w:t>
      </w:r>
    </w:p>
    <w:p>
      <w:pPr>
        <w:pStyle w:val="BodyText"/>
      </w:pPr>
      <w:r>
        <w:t xml:space="preserve">Digital Campaigns (Geo-targeted)</w:t>
      </w:r>
    </w:p>
    <w:p>
      <w:pPr>
        <w:pStyle w:val="BodyText"/>
      </w:pPr>
      <w:r>
        <w:t xml:space="preserve">20%</w:t>
      </w:r>
    </w:p>
    <w:p>
      <w:pPr>
        <w:pStyle w:val="BodyText"/>
      </w:pPr>
      <w:r>
        <w:t xml:space="preserve">Acquiring 60% of new subscribers via digital channels in Indonesia Jakarta</w:t>
      </w:r>
    </w:p>
    <w:p>
      <w:pPr>
        <w:pStyle w:val="BodyText"/>
      </w:pPr>
      <w:r>
        <w:t xml:space="preserve">Community Events (Jakarta Forums)</w:t>
      </w:r>
    </w:p>
    <w:p>
      <w:pPr>
        <w:pStyle w:val="BodyText"/>
      </w:pPr>
      <w:r>
        <w:t xml:space="preserve">15%</w:t>
      </w:r>
    </w:p>
    <w:p>
      <w:pPr>
        <w:pStyle w:val="BodyText"/>
      </w:pPr>
      <w:r>
        <w:t xml:space="preserve">Raising brand visibility at 8+ high-profile events in Sudirman CBD</w:t>
      </w:r>
    </w:p>
    <w:p>
      <w:pPr>
        <w:pStyle w:val="BodyText"/>
      </w:pPr>
      <w:r>
        <w:t xml:space="preserve">Metric Tracking &amp; Analytics</w:t>
      </w:r>
    </w:p>
    <w:p>
      <w:pPr>
        <w:pStyle w:val="BodyText"/>
      </w:pPr>
      <w:r>
        <w:t xml:space="preserve">5%</w:t>
      </w:r>
    </w:p>
    <w:p>
      <w:pPr>
        <w:pStyle w:val="BodyText"/>
      </w:pPr>
      <w:r>
        <w:t xml:space="preserve">Real-time adjustment of tactics based on Jakarta audience behavior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Jakarta Lens content; finalize partnerships with Bank Indonesia and IEJA; deploy geo-targeted digital campaigns.</w:t>
      </w:r>
    </w:p>
    <w:p>
      <w:pPr>
        <w:pStyle w:val="BodyText"/>
      </w:pPr>
      <w:r>
        <w:rPr>
          <w:bCs/>
          <w:b/>
        </w:rPr>
        <w:t xml:space="preserve">Months 4-9:</w:t>
      </w:r>
      <w:r>
        <w:t xml:space="preserve"> </w:t>
      </w:r>
      <w:r>
        <w:t xml:space="preserve">Host inaugural "Jakarta Economics Summit" at Thamrin Center; roll out institutional sales drive targeting Fortune 500 subsidiaries in Jakarta.</w:t>
      </w:r>
    </w:p>
    <w:p>
      <w:pPr>
        <w:pStyle w:val="BodyText"/>
      </w:pPr>
      <w:r>
        <w:rPr>
          <w:bCs/>
          <w:b/>
        </w:rPr>
        <w:t xml:space="preserve">Months 10-18:</w:t>
      </w:r>
      <w:r>
        <w:t xml:space="preserve"> </w:t>
      </w:r>
      <w:r>
        <w:t xml:space="preserve">Scale WhatsApp subscription service; publish first annual Jakarta Economic Report; secure 25% of target enterprise contracts.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Subscriber Growth Rate</w:t>
      </w:r>
      <w:r>
        <w:t xml:space="preserve">: Tracking monthly new sign-ups specifically from Indonesia Jakarta IPs (via geo-location data).</w:t>
      </w:r>
    </w:p>
    <w:p>
      <w:pPr>
        <w:numPr>
          <w:ilvl w:val="0"/>
          <w:numId w:val="1007"/>
        </w:numPr>
        <w:pStyle w:val="Compact"/>
      </w:pPr>
      <w:r>
        <w:rPr>
          <w:bCs/>
          <w:b/>
        </w:rPr>
        <w:t xml:space="preserve">Content Engagement</w:t>
      </w:r>
      <w:r>
        <w:t xml:space="preserve">: Monitoring "Jakarta Lens" article completion rates and social shares within Jakarta.</w:t>
      </w:r>
    </w:p>
    <w:p>
      <w:pPr>
        <w:numPr>
          <w:ilvl w:val="0"/>
          <w:numId w:val="1007"/>
        </w:numPr>
        <w:pStyle w:val="Compact"/>
      </w:pPr>
      <w:r>
        <w:rPr>
          <w:bCs/>
          <w:b/>
        </w:rPr>
        <w:t xml:space="preserve">Institutional Adoption</w:t>
      </w:r>
      <w:r>
        <w:t xml:space="preserve">: Counting signed enterprise contracts with Jakarta-based organizations.</w:t>
      </w:r>
    </w:p>
    <w:p>
      <w:pPr>
        <w:numPr>
          <w:ilvl w:val="0"/>
          <w:numId w:val="1007"/>
        </w:numPr>
        <w:pStyle w:val="Compact"/>
      </w:pPr>
      <w:r>
        <w:rPr>
          <w:bCs/>
          <w:b/>
        </w:rPr>
        <w:t xml:space="preserve">Sentiment Analysis</w:t>
      </w:r>
      <w:r>
        <w:t xml:space="preserve">: Using Bahasa Indonesia social listening tools to assess brand perception in Indonesia Jakarta communities.</w:t>
      </w:r>
    </w:p>
    <w:bookmarkEnd w:id="31"/>
    <w:bookmarkStart w:id="32" w:name="X9ff2e40a64bfbe677765d665020efaf565c9be4"/>
    <w:p>
      <w:pPr>
        <w:pStyle w:val="Heading2"/>
      </w:pPr>
      <w:r>
        <w:t xml:space="preserve">Conclusion: Why This Marketing Plan Succeeds in Indonesia Jakarta</w:t>
      </w:r>
    </w:p>
    <w:p>
      <w:pPr>
        <w:pStyle w:val="FirstParagraph"/>
      </w:pPr>
      <w:r>
        <w:t xml:space="preserve">This Marketing Plan for The Economist is uniquely calibrated for the complexities of Indonesia Jakarta. By embedding hyper-localized analysis within The Economist's global authority—addressing critical gaps like ASEAN trade dynamics, Jakarta's infrastructure challenges, and Indonesia's green transition—we transform from a news source into an indispensable business partner. Unlike competitors who offer generic regional content, this plan ensures every piece of content speaks directly to Jakarta decision-makers' daily challenges. As Indonesia solidifies its role as Southeast Asia's economic engine, The Economist in Indonesia Jakarta will become synonymous with strategic clarity for the region's most influential leaders—making this Marketing Plan not just a growth strategy, but a catalyst for defining how global intelligence is consumed in emerging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Indonesia Jakarta</dc:title>
  <dc:creator/>
  <dc:language>en</dc:language>
  <cp:keywords/>
  <dcterms:created xsi:type="dcterms:W3CDTF">2026-07-24T00:32:04Z</dcterms:created>
  <dcterms:modified xsi:type="dcterms:W3CDTF">2026-07-24T00:32:04Z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