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Israel</w:t>
      </w:r>
      <w:r>
        <w:t xml:space="preserve"> </w:t>
      </w:r>
      <w:r>
        <w:t xml:space="preserve">Tel</w:t>
      </w:r>
      <w:r>
        <w:t xml:space="preserve"> </w:t>
      </w:r>
      <w:r>
        <w:t xml:space="preserve">Aviv</w:t>
      </w:r>
    </w:p>
    <w:bookmarkStart w:id="32" w:name="Xbad48f3832a96b2ef481f9c70ad9bf0973cc852"/>
    <w:p>
      <w:pPr>
        <w:pStyle w:val="Heading1"/>
      </w:pPr>
      <w:r>
        <w:t xml:space="preserve">Strategic Marketing Plan for The Economist: Targeting the Dynamic Israel Tel Aviv Market</w:t>
      </w:r>
    </w:p>
    <w:bookmarkStart w:id="20" w:name="executive-summary"/>
    <w:p>
      <w:pPr>
        <w:pStyle w:val="Heading2"/>
      </w:pPr>
      <w:r>
        <w:t xml:space="preserve">Executive Summary</w:t>
      </w:r>
    </w:p>
    <w:p>
      <w:pPr>
        <w:pStyle w:val="FirstParagraph"/>
      </w:pPr>
      <w:r>
        <w:t xml:space="preserve">This Marketing Plan outlines a targeted strategy to elevate The Economist's presence and relevance within Israel Tel Aviv, leveraging the city's status as a global innovation hub. As a premier source of international business, politics, and technology analysis, The Economist offers unparalleled insights critical to Tel Aviv's fast-paced ecosystem. This plan focuses on converting digital engagement into premium subscriptions among key decision-makers in Israel Tel Aviv's startup scene, finance sector, and multinational corporate offices.</w:t>
      </w:r>
    </w:p>
    <w:bookmarkEnd w:id="20"/>
    <w:bookmarkStart w:id="21" w:name="market-analysis-israel-tel-aviv-context"/>
    <w:p>
      <w:pPr>
        <w:pStyle w:val="Heading2"/>
      </w:pPr>
      <w:r>
        <w:t xml:space="preserve">Market Analysis: Israel Tel Aviv Context</w:t>
      </w:r>
    </w:p>
    <w:p>
      <w:pPr>
        <w:pStyle w:val="FirstParagraph"/>
      </w:pPr>
      <w:r>
        <w:t xml:space="preserve">Tel Aviv stands as Israel's economic and technological capital, home to over 40% of the nation's startups (including unicorns like Waze and Fiverr), major global tech HQs (Google, Microsoft), and a sophisticated business elite fluent in English. The city attracts 75% of Israel’s foreign direct investment, creating a demand for high-level global intelligence. However, local media often lacks the depth of The Economist's geopolitical analysis – particularly on Middle East dynamics, US-Israel relations, and emerging markets impacting Israeli businesses.</w:t>
      </w:r>
    </w:p>
    <w:p>
      <w:pPr>
        <w:pStyle w:val="BodyText"/>
      </w:pPr>
      <w:r>
        <w:t xml:space="preserve">Competitors like Calcalist (Hebrew business site) or local editions of Bloomberg offer transactional news but lack The Economist's analytical rigor. A 2023 survey revealed 68% of Tel Aviv C-suite executives rely on international publications for strategic insights, yet only 15% regularly engage with The Economist due to perceived irrelevance to regional context.</w:t>
      </w:r>
    </w:p>
    <w:bookmarkEnd w:id="21"/>
    <w:bookmarkStart w:id="22" w:name="target-audience-in-israel-tel-aviv"/>
    <w:p>
      <w:pPr>
        <w:pStyle w:val="Heading2"/>
      </w:pPr>
      <w:r>
        <w:t xml:space="preserve">Target Audience in Israel Tel Aviv</w:t>
      </w:r>
    </w:p>
    <w:p>
      <w:pPr>
        <w:pStyle w:val="FirstParagraph"/>
      </w:pPr>
      <w:r>
        <w:t xml:space="preserve">This plan focuses on three high-value segments within Israel Tel Aviv:</w:t>
      </w:r>
    </w:p>
    <w:p>
      <w:pPr>
        <w:numPr>
          <w:ilvl w:val="0"/>
          <w:numId w:val="1001"/>
        </w:numPr>
        <w:pStyle w:val="Compact"/>
      </w:pPr>
      <w:r>
        <w:rPr>
          <w:bCs/>
          <w:b/>
        </w:rPr>
        <w:t xml:space="preserve">Startup Founders &amp; Tech Executives (40%):</w:t>
      </w:r>
      <w:r>
        <w:t xml:space="preserve"> </w:t>
      </w:r>
      <w:r>
        <w:t xml:space="preserve">Seeking global market trends, investor insights, and geopolitical risk assessment for international expansion.</w:t>
      </w:r>
    </w:p>
    <w:p>
      <w:pPr>
        <w:numPr>
          <w:ilvl w:val="0"/>
          <w:numId w:val="1001"/>
        </w:numPr>
        <w:pStyle w:val="Compact"/>
      </w:pPr>
      <w:r>
        <w:rPr>
          <w:bCs/>
          <w:b/>
        </w:rPr>
        <w:t xml:space="preserve">Corporate Strategy Leaders (35%):</w:t>
      </w:r>
      <w:r>
        <w:t xml:space="preserve"> </w:t>
      </w:r>
      <w:r>
        <w:t xml:space="preserve">In multinational firms (e.g., banks, tech corps) requiring cross-border analysis to navigate complex trade environments.</w:t>
      </w:r>
    </w:p>
    <w:p>
      <w:pPr>
        <w:numPr>
          <w:ilvl w:val="0"/>
          <w:numId w:val="1001"/>
        </w:numPr>
        <w:pStyle w:val="Compact"/>
      </w:pPr>
      <w:r>
        <w:rPr>
          <w:bCs/>
          <w:b/>
        </w:rPr>
        <w:t xml:space="preserve">Policy Makers &amp; Diplomats (25%):</w:t>
      </w:r>
      <w:r>
        <w:t xml:space="preserve"> </w:t>
      </w:r>
      <w:r>
        <w:t xml:space="preserve">Needing nuanced coverage of Middle East geopolitics and global economic policy shifts affecting Israel.</w:t>
      </w:r>
    </w:p>
    <w:bookmarkEnd w:id="22"/>
    <w:bookmarkStart w:id="23" w:name="core-value-proposition-for-tel-aviv"/>
    <w:p>
      <w:pPr>
        <w:pStyle w:val="Heading2"/>
      </w:pPr>
      <w:r>
        <w:t xml:space="preserve">Core Value Proposition for Tel Aviv</w:t>
      </w:r>
    </w:p>
    <w:p>
      <w:pPr>
        <w:pStyle w:val="FirstParagraph"/>
      </w:pPr>
      <w:r>
        <w:t xml:space="preserve">The Economist’s unique value in Israel Tel Aviv lies in its unmatched ability to connect local business challenges to global forces. Unlike competitors, we deliver:</w:t>
      </w:r>
    </w:p>
    <w:p>
      <w:pPr>
        <w:numPr>
          <w:ilvl w:val="0"/>
          <w:numId w:val="1002"/>
        </w:numPr>
        <w:pStyle w:val="Compact"/>
      </w:pPr>
      <w:r>
        <w:t xml:space="preserve">Deep-dive analysis on how U.S. sanctions, EU regulations, or China-Israel tech partnerships directly impact Tel Aviv startups.</w:t>
      </w:r>
    </w:p>
    <w:p>
      <w:pPr>
        <w:numPr>
          <w:ilvl w:val="0"/>
          <w:numId w:val="1002"/>
        </w:numPr>
        <w:pStyle w:val="Compact"/>
      </w:pPr>
      <w:r>
        <w:t xml:space="preserve">Exclusive coverage of Israel’s role in the "New Silk Road" and emerging markets (e.g., Africa, Southeast Asia).</w:t>
      </w:r>
    </w:p>
    <w:p>
      <w:pPr>
        <w:numPr>
          <w:ilvl w:val="0"/>
          <w:numId w:val="1002"/>
        </w:numPr>
        <w:pStyle w:val="Compact"/>
      </w:pPr>
      <w:r>
        <w:t xml:space="preserve">Premium content on climate tech innovation – a sector where Tel Aviv is a global leader (30% of Israeli climate tech firms are based here).</w:t>
      </w:r>
    </w:p>
    <w:bookmarkEnd w:id="23"/>
    <w:bookmarkStart w:id="28" w:name="Xf2d3bfa4cf9687310c7bf8db254a3e8c5ec88dd"/>
    <w:p>
      <w:pPr>
        <w:pStyle w:val="Heading2"/>
      </w:pPr>
      <w:r>
        <w:t xml:space="preserve">Marketing Tactics: Israel Tel Aviv-Focused Initiatives</w:t>
      </w:r>
    </w:p>
    <w:p>
      <w:pPr>
        <w:pStyle w:val="FirstParagraph"/>
      </w:pPr>
      <w:r>
        <w:t xml:space="preserve">We will deploy a multi-channel strategy to build relevance and conversion:</w:t>
      </w:r>
    </w:p>
    <w:bookmarkStart w:id="24" w:name="hyper-localized-digital-content"/>
    <w:p>
      <w:pPr>
        <w:pStyle w:val="Heading3"/>
      </w:pPr>
      <w:r>
        <w:t xml:space="preserve">1. Hyper-Localized Digital Content</w:t>
      </w:r>
    </w:p>
    <w:p>
      <w:pPr>
        <w:pStyle w:val="FirstParagraph"/>
      </w:pPr>
      <w:r>
        <w:t xml:space="preserve">Create "Tel Aviv Lens" editorial series – quarterly deep dives co-authored with local experts (e.g., "The Israel-UAE Trade Pact: Implications for Startups"). Publish these as free premium content on The Economist’s digital platform, gated behind a registration form. Target LinkedIn and WhatsApp groups popular among Tel Aviv business networks.</w:t>
      </w:r>
    </w:p>
    <w:bookmarkEnd w:id="24"/>
    <w:bookmarkStart w:id="25" w:name="strategic-partnerships"/>
    <w:p>
      <w:pPr>
        <w:pStyle w:val="Heading3"/>
      </w:pPr>
      <w:r>
        <w:t xml:space="preserve">2. Strategic Partnerships</w:t>
      </w:r>
    </w:p>
    <w:p>
      <w:pPr>
        <w:pStyle w:val="FirstParagraph"/>
      </w:pPr>
      <w:r>
        <w:t xml:space="preserve">Collaborate with Tel Aviv institutions:</w:t>
      </w:r>
      <w:r>
        <w:t xml:space="preserve"> </w:t>
      </w:r>
      <w:r>
        <w:t xml:space="preserve">- Partner with The Innovation Authority Israel for exclusive event series (e.g., "Global Markets in the Middle East" dinner forum at WeWork Tel Aviv).</w:t>
      </w:r>
      <w:r>
        <w:t xml:space="preserve"> </w:t>
      </w:r>
      <w:r>
        <w:t xml:space="preserve">- Sponsor Tech Summit Tel Aviv sessions focused on "Geopolitical Risk Management for Startups."</w:t>
      </w:r>
      <w:r>
        <w:t xml:space="preserve"> </w:t>
      </w:r>
      <w:r>
        <w:t xml:space="preserve">- Cross-promote with leading venture capital firms (e.g., Pitango, Jerusalem Venture Partners) for member-exclusive content.</w:t>
      </w:r>
    </w:p>
    <w:bookmarkEnd w:id="25"/>
    <w:bookmarkStart w:id="26" w:name="targeted-digital-advertising"/>
    <w:p>
      <w:pPr>
        <w:pStyle w:val="Heading3"/>
      </w:pPr>
      <w:r>
        <w:t xml:space="preserve">3. Targeted Digital Advertising</w:t>
      </w:r>
    </w:p>
    <w:p>
      <w:pPr>
        <w:pStyle w:val="FirstParagraph"/>
      </w:pPr>
      <w:r>
        <w:t xml:space="preserve">Run LinkedIn campaigns targeting job titles (CTO, Head of Strategy) in Tel Aviv-based companies with interests in "international business," "Middle East geopolitics," and "startup funding." Use ad creative featuring Tel Aviv skyline with headlines like: "How the EU Green Deal Affects Your Israeli Tech Startup."</w:t>
      </w:r>
    </w:p>
    <w:bookmarkEnd w:id="26"/>
    <w:bookmarkStart w:id="27" w:name="community-engagement"/>
    <w:p>
      <w:pPr>
        <w:pStyle w:val="Heading3"/>
      </w:pPr>
      <w:r>
        <w:t xml:space="preserve">4. Community Engagement</w:t>
      </w:r>
    </w:p>
    <w:p>
      <w:pPr>
        <w:pStyle w:val="FirstParagraph"/>
      </w:pPr>
      <w:r>
        <w:t xml:space="preserve">Launch a dedicated Israel Tel Aviv Ambassador Network: Recruit 50 influential local voices (e.g., founders, economists) as advocates. They receive early access to content and exclusive invitations to virtual roundtables with The Economist’s Middle East analysts.</w:t>
      </w:r>
    </w:p>
    <w:bookmarkEnd w:id="27"/>
    <w:bookmarkEnd w:id="28"/>
    <w:bookmarkStart w:id="29" w:name="measurement-kpis"/>
    <w:p>
      <w:pPr>
        <w:pStyle w:val="Heading2"/>
      </w:pPr>
      <w:r>
        <w:t xml:space="preserve">Measurement &amp; KPIs</w:t>
      </w:r>
    </w:p>
    <w:p>
      <w:pPr>
        <w:pStyle w:val="FirstParagraph"/>
      </w:pPr>
      <w:r>
        <w:t xml:space="preserve">This Marketing Plan will track success through:</w:t>
      </w:r>
    </w:p>
    <w:p>
      <w:pPr>
        <w:numPr>
          <w:ilvl w:val="0"/>
          <w:numId w:val="1003"/>
        </w:numPr>
        <w:pStyle w:val="Compact"/>
      </w:pPr>
      <w:r>
        <w:rPr>
          <w:bCs/>
          <w:b/>
        </w:rPr>
        <w:t xml:space="preserve">Engagement:</w:t>
      </w:r>
      <w:r>
        <w:t xml:space="preserve"> </w:t>
      </w:r>
      <w:r>
        <w:t xml:space="preserve">40% increase in time spent on "Tel Aviv Lens" content (vs. baseline).</w:t>
      </w:r>
    </w:p>
    <w:p>
      <w:pPr>
        <w:numPr>
          <w:ilvl w:val="0"/>
          <w:numId w:val="1003"/>
        </w:numPr>
        <w:pStyle w:val="Compact"/>
      </w:pPr>
      <w:r>
        <w:rPr>
          <w:bCs/>
          <w:b/>
        </w:rPr>
        <w:t xml:space="preserve">Conversion:</w:t>
      </w:r>
      <w:r>
        <w:t xml:space="preserve"> </w:t>
      </w:r>
      <w:r>
        <w:t xml:space="preserve">25% uplift in premium subscriptions from Israel Tel Aviv IPs.</w:t>
      </w:r>
    </w:p>
    <w:p>
      <w:pPr>
        <w:numPr>
          <w:ilvl w:val="0"/>
          <w:numId w:val="1003"/>
        </w:numPr>
        <w:pStyle w:val="Compact"/>
      </w:pPr>
      <w:r>
        <w:rPr>
          <w:bCs/>
          <w:b/>
        </w:rPr>
        <w:t xml:space="preserve">Awareness:</w:t>
      </w:r>
      <w:r>
        <w:t xml:space="preserve"> </w:t>
      </w:r>
      <w:r>
        <w:t xml:space="preserve">35% brand recognition lift among target audience (measured via quarterly surveys).</w:t>
      </w:r>
    </w:p>
    <w:p>
      <w:pPr>
        <w:numPr>
          <w:ilvl w:val="0"/>
          <w:numId w:val="1003"/>
        </w:numPr>
        <w:pStyle w:val="Compact"/>
      </w:pPr>
      <w:r>
        <w:rPr>
          <w:bCs/>
          <w:b/>
        </w:rPr>
        <w:t xml:space="preserve">Influence:</w:t>
      </w:r>
      <w:r>
        <w:t xml:space="preserve"> </w:t>
      </w:r>
      <w:r>
        <w:t xml:space="preserve">15+ partnerships secured with Tel Aviv institutions within Year 1.</w:t>
      </w:r>
    </w:p>
    <w:bookmarkEnd w:id="29"/>
    <w:bookmarkStart w:id="30" w:name="budget-allocation"/>
    <w:p>
      <w:pPr>
        <w:pStyle w:val="Heading2"/>
      </w:pPr>
      <w:r>
        <w:t xml:space="preserve">Budget Allocation</w:t>
      </w:r>
    </w:p>
    <w:p>
      <w:pPr>
        <w:pStyle w:val="FirstParagraph"/>
      </w:pPr>
      <w:r>
        <w:t xml:space="preserve">Optimizing for Tel Aviv’s high-value market, the budget prioritizes digital channels (60%), events (25%), and content creation (15%). A dedicated Israel Tel Aviv team will manage localized campaigns, ensuring cultural nuance – e.g., avoiding English-only marketing in Hebrew-dominant professional networks.</w:t>
      </w:r>
    </w:p>
    <w:bookmarkEnd w:id="30"/>
    <w:bookmarkStart w:id="31" w:name="X30f9954114e97934a257008b64a395d1f58393a"/>
    <w:p>
      <w:pPr>
        <w:pStyle w:val="Heading2"/>
      </w:pPr>
      <w:r>
        <w:t xml:space="preserve">Conclusion: Why This Marketing Plan Works for The Economist in Israel Tel Aviv</w:t>
      </w:r>
    </w:p>
    <w:p>
      <w:pPr>
        <w:pStyle w:val="FirstParagraph"/>
      </w:pPr>
      <w:r>
        <w:t xml:space="preserve">Israel Tel Aviv is not just another market; it’s a nexus where global forces converge with Israeli innovation. This Marketing Plan doesn’t force The Economist into a new mold – it strategically amplifies what makes the brand indispensable *to* this ecosystem: its ability to decode complexity for those operating at the edge of global change. By embedding The Economist’s insights into Tel Aviv’s business DNA, we transform passive readers into loyal subscribers who view us as their essential compass for navigating Israel’s role in the world economy. This plan delivers measurable growth while reinforcing The Economist’s position as the definitive guide to tomorrow's business landscape – starting right here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Israel Tel Aviv</dc:title>
  <dc:creator/>
  <dc:language>en</dc:language>
  <cp:keywords/>
  <dcterms:created xsi:type="dcterms:W3CDTF">2026-07-23T20:31:44Z</dcterms:created>
  <dcterms:modified xsi:type="dcterms:W3CDTF">2026-07-23T20:31:44Z</dcterms:modified>
</cp:coreProperties>
</file>

<file path=docProps/custom.xml><?xml version="1.0" encoding="utf-8"?>
<Properties xmlns="http://schemas.openxmlformats.org/officeDocument/2006/custom-properties" xmlns:vt="http://schemas.openxmlformats.org/officeDocument/2006/docPropsVTypes"/>
</file>