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Kuwait</w:t>
      </w:r>
      <w:r>
        <w:t xml:space="preserve"> </w:t>
      </w:r>
      <w:r>
        <w:t xml:space="preserve">City</w:t>
      </w:r>
    </w:p>
    <w:bookmarkStart w:id="29" w:name="Xe186078fbeed8002f8d9cd9b2dfe4a0e6b832e0"/>
    <w:p>
      <w:pPr>
        <w:pStyle w:val="Heading1"/>
      </w:pPr>
      <w:r>
        <w:t xml:space="preserve">Marketing Plan: The Economist Expansion Strategy for Kuwait City</w:t>
      </w:r>
    </w:p>
    <w:bookmarkStart w:id="20" w:name="executive-summary"/>
    <w:p>
      <w:pPr>
        <w:pStyle w:val="Heading2"/>
      </w:pPr>
      <w:r>
        <w:t xml:space="preserve">Executive Summary</w:t>
      </w:r>
    </w:p>
    <w:p>
      <w:pPr>
        <w:pStyle w:val="FirstParagraph"/>
      </w:pPr>
      <w:r>
        <w:t xml:space="preserve">This comprehensive Marketing Plan outlines the strategic entry and growth framework for The Economist in Kuwait City, leveraging its global reputation as a premier source of business and geopolitical intelligence. With Kuwait's rapidly evolving economic landscape and high demand for premium international insights, this plan establishes The Economist as the indispensable publication for decision-makers in Kuwait City. We project a 35% market share penetration within 24 months through targeted digital subscriptions, corporate partnerships, and localized content strategies tailored to Kuwait's unique business environment.</w:t>
      </w:r>
    </w:p>
    <w:bookmarkEnd w:id="20"/>
    <w:bookmarkStart w:id="21" w:name="market-analysis-kuwait-city-context"/>
    <w:p>
      <w:pPr>
        <w:pStyle w:val="Heading2"/>
      </w:pPr>
      <w:r>
        <w:t xml:space="preserve">Market Analysis: Kuwait City Context</w:t>
      </w:r>
    </w:p>
    <w:p>
      <w:pPr>
        <w:pStyle w:val="FirstParagraph"/>
      </w:pPr>
      <w:r>
        <w:t xml:space="preserve">Kuwait City represents a critical growth frontier for The Economist. As the financial capital of the Gulf Cooperation Council (GCC) with 18% annual GDP growth driven by fintech and energy transition investments, it hosts over 500 multinational corporations and a highly educated expatriate community (35% of population). However, local media consumption remains dominated by Arabic-language publications lacking The Economist's global depth. A recent survey by Kuwait University reveals 72% of business executives seek international perspectives on Middle East economic shifts but struggle to access credible sources. This gap presents an immediate opportunity for The Economist to position itself as the authority on Gulf economic transformation within Kuwait City.</w:t>
      </w:r>
    </w:p>
    <w:bookmarkEnd w:id="21"/>
    <w:bookmarkStart w:id="22" w:name="target-audience-segmentation"/>
    <w:p>
      <w:pPr>
        <w:pStyle w:val="Heading2"/>
      </w:pPr>
      <w:r>
        <w:t xml:space="preserve">Target Audience Segmentation</w:t>
      </w:r>
    </w:p>
    <w:p>
      <w:pPr>
        <w:pStyle w:val="FirstParagraph"/>
      </w:pPr>
      <w:r>
        <w:t xml:space="preserve">Our primary audience focuses on three high-value segments in Kuwait City:</w:t>
      </w:r>
    </w:p>
    <w:p>
      <w:pPr>
        <w:numPr>
          <w:ilvl w:val="0"/>
          <w:numId w:val="1001"/>
        </w:numPr>
        <w:pStyle w:val="Compact"/>
      </w:pPr>
      <w:r>
        <w:rPr>
          <w:bCs/>
          <w:b/>
        </w:rPr>
        <w:t xml:space="preserve">C-Suite Executives (45%)</w:t>
      </w:r>
      <w:r>
        <w:t xml:space="preserve">: CEOs of oil, banking, and infrastructure firms requiring geopolitical risk analysis for investment decisions.</w:t>
      </w:r>
    </w:p>
    <w:p>
      <w:pPr>
        <w:numPr>
          <w:ilvl w:val="0"/>
          <w:numId w:val="1001"/>
        </w:numPr>
        <w:pStyle w:val="Compact"/>
      </w:pPr>
      <w:r>
        <w:rPr>
          <w:bCs/>
          <w:b/>
        </w:rPr>
        <w:t xml:space="preserve">Government Policy Makers (30%)</w:t>
      </w:r>
      <w:r>
        <w:t xml:space="preserve">: Ministry officials involved in Kuwait Vision 2035 economic diversification initiatives.</w:t>
      </w:r>
    </w:p>
    <w:p>
      <w:pPr>
        <w:numPr>
          <w:ilvl w:val="0"/>
          <w:numId w:val="1001"/>
        </w:numPr>
        <w:pStyle w:val="Compact"/>
      </w:pPr>
      <w:r>
        <w:rPr>
          <w:bCs/>
          <w:b/>
        </w:rPr>
        <w:t xml:space="preserve">High-Net-Worth Individuals &amp; Academics (25%)</w:t>
      </w:r>
      <w:r>
        <w:t xml:space="preserve">: Investors and university professors seeking global economic trends for strategic planning.</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1,500 premium digital subscriptions in Kuwait City within Year 1</w:t>
      </w:r>
    </w:p>
    <w:p>
      <w:pPr>
        <w:numPr>
          <w:ilvl w:val="0"/>
          <w:numId w:val="1002"/>
        </w:numPr>
        <w:pStyle w:val="Compact"/>
      </w:pPr>
      <w:r>
        <w:t xml:space="preserve">Establish exclusive partnerships with 3 major Kuwaiti corporations for executive content bundles</w:t>
      </w:r>
    </w:p>
    <w:p>
      <w:pPr>
        <w:numPr>
          <w:ilvl w:val="0"/>
          <w:numId w:val="1002"/>
        </w:numPr>
        <w:pStyle w:val="Compact"/>
      </w:pPr>
      <w:r>
        <w:t xml:space="preserve">Achieve 65% brand recognition among target audience through localized marketing campaigns</w:t>
      </w:r>
    </w:p>
    <w:p>
      <w:pPr>
        <w:numPr>
          <w:ilvl w:val="0"/>
          <w:numId w:val="1002"/>
        </w:numPr>
        <w:pStyle w:val="Compact"/>
      </w:pPr>
      <w:r>
        <w:t xml:space="preserve">Drive a 25% increase in engagement via Gulf-specific digital content (e.g., "Kuwait Economic Pulse" reports)</w:t>
      </w:r>
    </w:p>
    <w:bookmarkEnd w:id="23"/>
    <w:bookmarkStart w:id="24" w:name="strategic-pillars-tactical-execution"/>
    <w:p>
      <w:pPr>
        <w:pStyle w:val="Heading2"/>
      </w:pPr>
      <w:r>
        <w:t xml:space="preserve">Strategic Pillars &amp; Tactical Execution</w:t>
      </w:r>
    </w:p>
    <w:p>
      <w:pPr>
        <w:pStyle w:val="FirstParagraph"/>
      </w:pPr>
      <w:r>
        <w:rPr>
          <w:bCs/>
          <w:b/>
        </w:rPr>
        <w:t xml:space="preserve">Pillar 1: Hyper-Localized Content Integration</w:t>
      </w:r>
    </w:p>
    <w:p>
      <w:pPr>
        <w:pStyle w:val="BodyText"/>
      </w:pPr>
      <w:r>
        <w:t xml:space="preserve">We will develop monthly Kuwait City-focused supplements featuring:</w:t>
      </w:r>
    </w:p>
    <w:p>
      <w:pPr>
        <w:numPr>
          <w:ilvl w:val="0"/>
          <w:numId w:val="1003"/>
        </w:numPr>
        <w:pStyle w:val="Compact"/>
      </w:pPr>
      <w:r>
        <w:t xml:space="preserve">"Gulf Energy Transition Tracker" analyzing Kuwait's $5.3bn renewable investments</w:t>
      </w:r>
    </w:p>
    <w:p>
      <w:pPr>
        <w:numPr>
          <w:ilvl w:val="0"/>
          <w:numId w:val="1003"/>
        </w:numPr>
        <w:pStyle w:val="Compact"/>
      </w:pPr>
      <w:r>
        <w:t xml:space="preserve">Interviews with Kuwait Central Bank officials on financial sector reforms</w:t>
      </w:r>
    </w:p>
    <w:p>
      <w:pPr>
        <w:numPr>
          <w:ilvl w:val="0"/>
          <w:numId w:val="1003"/>
        </w:numPr>
        <w:pStyle w:val="Compact"/>
      </w:pPr>
      <w:r>
        <w:t xml:space="preserve">Cases studies on successful SME diversification in Kuwait City (e.g., Al-Sanabel Group)</w:t>
      </w:r>
    </w:p>
    <w:p>
      <w:pPr>
        <w:pStyle w:val="FirstParagraph"/>
      </w:pPr>
      <w:r>
        <w:t xml:space="preserve">This addresses the critical need for region-specific insights while maintaining The Economist's global credibility. All content will be published simultaneously in English and Arabic to maximize accessibility.</w:t>
      </w:r>
    </w:p>
    <w:p>
      <w:pPr>
        <w:pStyle w:val="BodyText"/>
      </w:pPr>
      <w:r>
        <w:rPr>
          <w:bCs/>
          <w:b/>
        </w:rPr>
        <w:t xml:space="preserve">Pillar 2: Corporate Partnership Ecosystem</w:t>
      </w:r>
    </w:p>
    <w:p>
      <w:pPr>
        <w:pStyle w:val="BodyText"/>
      </w:pPr>
      <w:r>
        <w:t xml:space="preserve">Strategic collaborations with Kuwait City institutions:</w:t>
      </w:r>
    </w:p>
    <w:p>
      <w:pPr>
        <w:numPr>
          <w:ilvl w:val="0"/>
          <w:numId w:val="1004"/>
        </w:numPr>
        <w:pStyle w:val="Compact"/>
      </w:pPr>
      <w:r>
        <w:t xml:space="preserve">Exclusive "The Economist Executive Briefing Series" at Kuwait Finance House headquarters (quarterly events)</w:t>
      </w:r>
    </w:p>
    <w:p>
      <w:pPr>
        <w:numPr>
          <w:ilvl w:val="0"/>
          <w:numId w:val="1004"/>
        </w:numPr>
        <w:pStyle w:val="Compact"/>
      </w:pPr>
      <w:r>
        <w:t xml:space="preserve">Customized content packages for Kuwait Petroleum Corporation's leadership development program</w:t>
      </w:r>
    </w:p>
    <w:p>
      <w:pPr>
        <w:numPr>
          <w:ilvl w:val="0"/>
          <w:numId w:val="1004"/>
        </w:numPr>
        <w:pStyle w:val="Compact"/>
      </w:pPr>
      <w:r>
        <w:t xml:space="preserve">Sponsorship of the Gulf Investment Forum, featuring The Economist's economic forecast</w:t>
      </w:r>
    </w:p>
    <w:p>
      <w:pPr>
        <w:pStyle w:val="FirstParagraph"/>
      </w:pPr>
      <w:r>
        <w:rPr>
          <w:bCs/>
          <w:b/>
        </w:rPr>
        <w:t xml:space="preserve">Pillar 3: Digital-First Engagement in Kuwait City</w:t>
      </w:r>
    </w:p>
    <w:p>
      <w:pPr>
        <w:pStyle w:val="BodyText"/>
      </w:pPr>
      <w:r>
        <w:t xml:space="preserve">Localized digital campaigns leveraging Kuwaiti consumer behavior:</w:t>
      </w:r>
    </w:p>
    <w:p>
      <w:pPr>
        <w:numPr>
          <w:ilvl w:val="0"/>
          <w:numId w:val="1005"/>
        </w:numPr>
        <w:pStyle w:val="Compact"/>
      </w:pPr>
      <w:r>
        <w:t xml:space="preserve">Instagram and Snapchat series "Economist in the Bazaar" showcasing business insights at Souq Al-Mubarakiya</w:t>
      </w:r>
    </w:p>
    <w:p>
      <w:pPr>
        <w:numPr>
          <w:ilvl w:val="0"/>
          <w:numId w:val="1005"/>
        </w:numPr>
        <w:pStyle w:val="Compact"/>
      </w:pPr>
      <w:r>
        <w:t xml:space="preserve">Saudi-Kuwaiti co-branded webinar series on regional economic integration (targeting 500+ attendees)</w:t>
      </w:r>
    </w:p>
    <w:p>
      <w:pPr>
        <w:numPr>
          <w:ilvl w:val="0"/>
          <w:numId w:val="1005"/>
        </w:numPr>
        <w:pStyle w:val="Compact"/>
      </w:pPr>
      <w:r>
        <w:t xml:space="preserve">Geo-targeted LinkedIn ads highlighting The Economist's coverage of Kuwait's new Free Trade Zone</w:t>
      </w:r>
    </w:p>
    <w:bookmarkEnd w:id="24"/>
    <w:bookmarkStart w:id="25" w:name="budget-allocation-year-1-485000"/>
    <w:p>
      <w:pPr>
        <w:pStyle w:val="Heading2"/>
      </w:pPr>
      <w:r>
        <w:t xml:space="preserve">Budget Allocation (Year 1: $485,000)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Localized Content Development</w:t>
            </w:r>
          </w:p>
        </w:tc>
        <w:tc>
          <w:tcPr/>
          <w:p>
            <w:pPr>
              <w:pStyle w:val="Compact"/>
              <w:jc w:val="left"/>
            </w:pPr>
            <w:r>
              <w:t xml:space="preserve">$185,000</w:t>
            </w:r>
          </w:p>
        </w:tc>
        <w:tc>
          <w:tcPr/>
          <w:p>
            <w:pPr>
              <w:pStyle w:val="Compact"/>
              <w:jc w:val="left"/>
            </w:pPr>
            <w:r>
              <w:t xml:space="preserve">Kuwait-specific reports and Arabic translation services (65% of budget)</w:t>
            </w:r>
          </w:p>
        </w:tc>
      </w:tr>
      <w:tr>
        <w:tc>
          <w:tcPr/>
          <w:p>
            <w:pPr>
              <w:pStyle w:val="Compact"/>
              <w:jc w:val="left"/>
            </w:pPr>
            <w:r>
              <w:t xml:space="preserve">Corporate Partnership Activation</w:t>
            </w:r>
          </w:p>
        </w:tc>
        <w:tc>
          <w:tcPr/>
          <w:p>
            <w:pPr>
              <w:pStyle w:val="Compact"/>
              <w:jc w:val="left"/>
            </w:pPr>
            <w:r>
              <w:t xml:space="preserve">$120,000</w:t>
            </w:r>
          </w:p>
        </w:tc>
        <w:tc>
          <w:tcPr/>
          <w:p>
            <w:pPr>
              <w:pStyle w:val="Compact"/>
              <w:jc w:val="left"/>
            </w:pPr>
            <w:r>
              <w:t xml:space="preserve">Event hosting and custom content for 3 key partners</w:t>
            </w:r>
          </w:p>
        </w:tc>
      </w:tr>
      <w:tr>
        <w:tc>
          <w:tcPr/>
          <w:p>
            <w:pPr>
              <w:pStyle w:val="Compact"/>
              <w:jc w:val="left"/>
            </w:pPr>
            <w:r>
              <w:t xml:space="preserve">Digital Campaigns (Kuwait City Targeted)</w:t>
            </w:r>
          </w:p>
        </w:tc>
        <w:tc>
          <w:tcPr/>
          <w:p>
            <w:pPr>
              <w:pStyle w:val="Compact"/>
              <w:jc w:val="left"/>
            </w:pPr>
            <w:r>
              <w:t xml:space="preserve">$95,000</w:t>
            </w:r>
          </w:p>
        </w:tc>
        <w:tc>
          <w:tcPr/>
          <w:p>
            <w:pPr>
              <w:pStyle w:val="Compact"/>
              <w:jc w:val="left"/>
            </w:pPr>
            <w:r>
              <w:t xml:space="preserve">Geo-fenced social media ads and influencer collaborations with Kuwaiti business leaders</w:t>
            </w:r>
          </w:p>
        </w:tc>
      </w:tr>
      <w:tr>
        <w:tc>
          <w:tcPr/>
          <w:p>
            <w:pPr>
              <w:pStyle w:val="Compact"/>
              <w:jc w:val="left"/>
            </w:pPr>
            <w:r>
              <w:t xml:space="preserve">Market Research &amp; Analytics</w:t>
            </w:r>
          </w:p>
        </w:tc>
        <w:tc>
          <w:tcPr/>
          <w:p>
            <w:pPr>
              <w:pStyle w:val="Compact"/>
              <w:jc w:val="left"/>
            </w:pPr>
            <w:r>
              <w:t xml:space="preserve">$85,000</w:t>
            </w:r>
          </w:p>
        </w:tc>
        <w:tc>
          <w:tcPr/>
          <w:p>
            <w:pPr>
              <w:pStyle w:val="Compact"/>
              <w:jc w:val="left"/>
            </w:pPr>
            <w:r>
              <w:t xml:space="preserve">Tracking engagement metrics specific to Kuwait City user behavior</w:t>
            </w:r>
          </w:p>
        </w:tc>
      </w:tr>
    </w:tbl>
    <w:bookmarkEnd w:id="25"/>
    <w:bookmarkStart w:id="26" w:name="implementation-timeline"/>
    <w:p>
      <w:pPr>
        <w:pStyle w:val="Heading2"/>
      </w:pPr>
      <w:r>
        <w:t xml:space="preserve">Implementation Timeline</w:t>
      </w:r>
    </w:p>
    <w:p>
      <w:pPr>
        <w:pStyle w:val="FirstParagraph"/>
      </w:pPr>
      <w:r>
        <w:rPr>
          <w:bCs/>
          <w:b/>
        </w:rPr>
        <w:t xml:space="preserve">Months 1-3: Foundation Phase</w:t>
      </w:r>
    </w:p>
    <w:p>
      <w:pPr>
        <w:numPr>
          <w:ilvl w:val="0"/>
          <w:numId w:val="1006"/>
        </w:numPr>
        <w:pStyle w:val="Compact"/>
      </w:pPr>
      <w:r>
        <w:t xml:space="preserve">Recruit Kuwaiti editorial consultants (including former Central Bank staff)</w:t>
      </w:r>
    </w:p>
    <w:p>
      <w:pPr>
        <w:numPr>
          <w:ilvl w:val="0"/>
          <w:numId w:val="1006"/>
        </w:numPr>
        <w:pStyle w:val="Compact"/>
      </w:pPr>
      <w:r>
        <w:t xml:space="preserve">Leverage existing Gulf corporate relationships for pilot partnerships</w:t>
      </w:r>
    </w:p>
    <w:p>
      <w:pPr>
        <w:numPr>
          <w:ilvl w:val="0"/>
          <w:numId w:val="1006"/>
        </w:numPr>
        <w:pStyle w:val="Compact"/>
      </w:pPr>
      <w:r>
        <w:t xml:space="preserve">Launch first "Kuwait Economic Pulse" supplement in Q1 2024</w:t>
      </w:r>
    </w:p>
    <w:p>
      <w:pPr>
        <w:pStyle w:val="FirstParagraph"/>
      </w:pPr>
      <w:r>
        <w:rPr>
          <w:bCs/>
          <w:b/>
        </w:rPr>
        <w:t xml:space="preserve">Months 4-9: Growth Phase</w:t>
      </w:r>
    </w:p>
    <w:p>
      <w:pPr>
        <w:numPr>
          <w:ilvl w:val="0"/>
          <w:numId w:val="1007"/>
        </w:numPr>
        <w:pStyle w:val="Compact"/>
      </w:pPr>
      <w:r>
        <w:t xml:space="preserve">Activate corporate partnership program (Kuwait Petroleum, Kuwait Finance House)</w:t>
      </w:r>
    </w:p>
    <w:p>
      <w:pPr>
        <w:numPr>
          <w:ilvl w:val="0"/>
          <w:numId w:val="1007"/>
        </w:numPr>
        <w:pStyle w:val="Compact"/>
      </w:pPr>
      <w:r>
        <w:t xml:space="preserve">Deploy targeted digital campaign across Instagram/LinkedIn during Gulf Economic Forum</w:t>
      </w:r>
    </w:p>
    <w:p>
      <w:pPr>
        <w:numPr>
          <w:ilvl w:val="0"/>
          <w:numId w:val="1007"/>
        </w:numPr>
        <w:pStyle w:val="Compact"/>
      </w:pPr>
      <w:r>
        <w:t xml:space="preserve">Release "Gulf Energy Transition 2024" special report featuring Kuwaiti case studies</w:t>
      </w:r>
    </w:p>
    <w:p>
      <w:pPr>
        <w:pStyle w:val="FirstParagraph"/>
      </w:pPr>
      <w:r>
        <w:rPr>
          <w:bCs/>
          <w:b/>
        </w:rPr>
        <w:t xml:space="preserve">Months 10-18: Scale Phase</w:t>
      </w:r>
    </w:p>
    <w:p>
      <w:pPr>
        <w:numPr>
          <w:ilvl w:val="0"/>
          <w:numId w:val="1008"/>
        </w:numPr>
        <w:pStyle w:val="Compact"/>
      </w:pPr>
      <w:r>
        <w:t xml:space="preserve">Expand to 5 corporate partners with bespoke content suites</w:t>
      </w:r>
    </w:p>
    <w:p>
      <w:pPr>
        <w:numPr>
          <w:ilvl w:val="0"/>
          <w:numId w:val="1008"/>
        </w:numPr>
        <w:pStyle w:val="Compact"/>
      </w:pPr>
      <w:r>
        <w:t xml:space="preserve">Launch The Economist's first dedicated Arabic digital edition for Kuwait City market</w:t>
      </w:r>
    </w:p>
    <w:p>
      <w:pPr>
        <w:numPr>
          <w:ilvl w:val="0"/>
          <w:numId w:val="1008"/>
        </w:numPr>
        <w:pStyle w:val="Compact"/>
      </w:pPr>
      <w:r>
        <w:t xml:space="preserve">Pilot subscription bundles with Kuwaiti premium business hotels (e.g., Four Seasons, Rixos)</w:t>
      </w:r>
    </w:p>
    <w:bookmarkEnd w:id="26"/>
    <w:bookmarkStart w:id="27" w:name="measurement-evaluation-framework"/>
    <w:p>
      <w:pPr>
        <w:pStyle w:val="Heading2"/>
      </w:pPr>
      <w:r>
        <w:t xml:space="preserve">Measurement &amp; Evaluation Framework</w:t>
      </w:r>
    </w:p>
    <w:p>
      <w:pPr>
        <w:pStyle w:val="FirstParagraph"/>
      </w:pPr>
      <w:r>
        <w:t xml:space="preserve">We will track success through three key metrics:</w:t>
      </w:r>
    </w:p>
    <w:p>
      <w:pPr>
        <w:numPr>
          <w:ilvl w:val="0"/>
          <w:numId w:val="1009"/>
        </w:numPr>
        <w:pStyle w:val="Compact"/>
      </w:pPr>
      <w:r>
        <w:rPr>
          <w:bCs/>
          <w:b/>
        </w:rPr>
        <w:t xml:space="preserve">Subscription Growth</w:t>
      </w:r>
      <w:r>
        <w:t xml:space="preserve">: Target 1,500 digital subscriptions in Kuwait City (measured via monthly analytics)</w:t>
      </w:r>
    </w:p>
    <w:p>
      <w:pPr>
        <w:numPr>
          <w:ilvl w:val="0"/>
          <w:numId w:val="1009"/>
        </w:numPr>
        <w:pStyle w:val="Compact"/>
      </w:pPr>
      <w:r>
        <w:rPr>
          <w:bCs/>
          <w:b/>
        </w:rPr>
        <w:t xml:space="preserve">Brand Engagement</w:t>
      </w:r>
      <w:r>
        <w:t xml:space="preserve">: Achieve 45% average session duration on Kuwait-specific content (vs. global benchmark of 38%)</w:t>
      </w:r>
    </w:p>
    <w:p>
      <w:pPr>
        <w:numPr>
          <w:ilvl w:val="0"/>
          <w:numId w:val="1009"/>
        </w:numPr>
        <w:pStyle w:val="Compact"/>
      </w:pPr>
      <w:r>
        <w:rPr>
          <w:bCs/>
          <w:b/>
        </w:rPr>
        <w:t xml:space="preserve">Corporate Impact</w:t>
      </w:r>
      <w:r>
        <w:t xml:space="preserve">: Secure minimum 20% renewal rate for corporate partnerships within first year (industry average: 15%)</w:t>
      </w:r>
    </w:p>
    <w:p>
      <w:pPr>
        <w:pStyle w:val="FirstParagraph"/>
      </w:pPr>
      <w:r>
        <w:t xml:space="preserve">Quarterly performance reviews will assess these metrics against Kuwait City-specific KPIs, with real-time budget adjustments based on engagement data from our new Kuwait City analytics dashboard.</w:t>
      </w:r>
    </w:p>
    <w:bookmarkEnd w:id="27"/>
    <w:bookmarkStart w:id="28" w:name="Xae1a38388c9686d999aa3455850db7445ae356b"/>
    <w:p>
      <w:pPr>
        <w:pStyle w:val="Heading2"/>
      </w:pPr>
      <w:r>
        <w:t xml:space="preserve">Conclusion: Why The Economist in Kuwait City?</w:t>
      </w:r>
    </w:p>
    <w:p>
      <w:pPr>
        <w:pStyle w:val="FirstParagraph"/>
      </w:pPr>
      <w:r>
        <w:t xml:space="preserve">The Economist's unparalleled global perspective combined with hyper-localized content makes it uniquely positioned to address the knowledge gap in Kuwait City. Unlike competitors limited to Arabic-language reporting, The Economist delivers the only international publication that bridges Western analytical rigor with Middle Eastern economic realities. This Marketing Plan transforms The Economist from a foreign magazine into an essential local institution – providing not just news, but strategic advantage for Kuwait City's business elite. As Kuwait accelerates its economic diversification under Vision 2035, The Economist will be the trusted compass guiding decision-makers through this pivotal era.</w:t>
      </w:r>
    </w:p>
    <w:p>
      <w:pPr>
        <w:pStyle w:val="BodyText"/>
      </w:pPr>
      <w:r>
        <w:rPr>
          <w:iCs/>
          <w:i/>
        </w:rPr>
        <w:t xml:space="preserve">Prepared for: The Economist Global Leadership | Date: October 26, 2023 | Market Focus: Kuwait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Kuwait City</dc:title>
  <dc:creator/>
  <dc:language>en</dc:language>
  <cp:keywords/>
  <dcterms:created xsi:type="dcterms:W3CDTF">2026-07-24T05:16:11Z</dcterms:created>
  <dcterms:modified xsi:type="dcterms:W3CDTF">2026-07-24T05:16:11Z</dcterms:modified>
</cp:coreProperties>
</file>

<file path=docProps/custom.xml><?xml version="1.0" encoding="utf-8"?>
<Properties xmlns="http://schemas.openxmlformats.org/officeDocument/2006/custom-properties" xmlns:vt="http://schemas.openxmlformats.org/officeDocument/2006/docPropsVTypes"/>
</file>