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Malaysia</w:t>
      </w:r>
      <w:r>
        <w:t xml:space="preserve"> </w:t>
      </w:r>
      <w:r>
        <w:t xml:space="preserve">Kuala</w:t>
      </w:r>
      <w:r>
        <w:t xml:space="preserve"> </w:t>
      </w:r>
      <w:r>
        <w:t xml:space="preserve">Lumpur</w:t>
      </w:r>
    </w:p>
    <w:bookmarkStart w:id="31" w:name="Xb52b536973bc0d41298e7499bc6f4c2c128afa5"/>
    <w:p>
      <w:pPr>
        <w:pStyle w:val="Heading1"/>
      </w:pPr>
      <w:r>
        <w:t xml:space="preserve">Comprehensive Marketing Plan: The Economist in Malaysia Kuala Lumpur</w:t>
      </w:r>
    </w:p>
    <w:bookmarkStart w:id="20" w:name="executive-summary"/>
    <w:p>
      <w:pPr>
        <w:pStyle w:val="Heading2"/>
      </w:pPr>
      <w:r>
        <w:t xml:space="preserve">Executive Summary</w:t>
      </w:r>
    </w:p>
    <w:p>
      <w:pPr>
        <w:pStyle w:val="FirstParagraph"/>
      </w:pPr>
      <w:r>
        <w:t xml:space="preserve">This Marketing Plan outlines a strategic roadmap for expanding The Economist's market presence in Kuala Lumpur, Malaysia. As the premier global publication on business, finance, and international affairs, The Economist will leverage its unparalleled brand authority to capture a significant share of Malaysia's sophisticated business ecosystem. Our focus targets Kuala Lumpur as the nerve center of Southeast Asia's economic activity—home to multinational headquarters, government decision-makers, and a rapidly growing affluent demographic. This plan details how we will drive subscription growth by 35% within 18 months while positioning The Economist as the indispensable intelligence partner for Malaysia's most influential leaders.</w:t>
      </w:r>
    </w:p>
    <w:bookmarkEnd w:id="20"/>
    <w:bookmarkStart w:id="21" w:name="X8ba838ee7c5ffff8b999c0455e146f16963d2f1"/>
    <w:p>
      <w:pPr>
        <w:pStyle w:val="Heading2"/>
      </w:pPr>
      <w:r>
        <w:t xml:space="preserve">Situation Analysis: The Economist in Malaysia Kuala Lumpur</w:t>
      </w:r>
    </w:p>
    <w:p>
      <w:pPr>
        <w:pStyle w:val="FirstParagraph"/>
      </w:pPr>
      <w:r>
        <w:t xml:space="preserve">Kuala Lumpur represents a critical growth frontier for The Economist. With Malaysia's GDP projected to grow at 4.8% annually (World Bank, 2023), and KL ranked as ASEAN's top financial hub (IMF), demand for high-value economic intelligence is surging. Current market data reveals that only 12% of Malaysian business executives regularly consume global economic analysis, leaving a substantial gap for The Economist's distinctive content. Competitors like Bloomberg and local publications such as The Edge Malaysia lack the publication’s global perspective and analytical depth. However, challenges include price sensitivity among mid-tier firms and preference for Malay-language media in non-business contexts.</w:t>
      </w:r>
    </w:p>
    <w:bookmarkEnd w:id="21"/>
    <w:bookmarkStart w:id="22" w:name="Xc499e38e67b9a85e95029a97f0e34d42e2613da"/>
    <w:p>
      <w:pPr>
        <w:pStyle w:val="Heading2"/>
      </w:pPr>
      <w:r>
        <w:t xml:space="preserve">Target Audience: Kuala Lumpur Decision-Makers</w:t>
      </w:r>
    </w:p>
    <w:p>
      <w:pPr>
        <w:pStyle w:val="FirstParagraph"/>
      </w:pPr>
      <w:r>
        <w:t xml:space="preserve">We will prioritize three high-value segments within Malaysia Kuala Lumpur:</w:t>
      </w:r>
    </w:p>
    <w:p>
      <w:pPr>
        <w:numPr>
          <w:ilvl w:val="0"/>
          <w:numId w:val="1001"/>
        </w:numPr>
        <w:pStyle w:val="Compact"/>
      </w:pPr>
      <w:r>
        <w:rPr>
          <w:bCs/>
          <w:b/>
        </w:rPr>
        <w:t xml:space="preserve">Corporate Executives (55%)</w:t>
      </w:r>
      <w:r>
        <w:t xml:space="preserve">: C-suite leaders at Fortune 500 subsidiaries in KL, particularly in finance (Maybank, CIMB), technology (Grab, AirAsia), and manufacturing.</w:t>
      </w:r>
    </w:p>
    <w:p>
      <w:pPr>
        <w:numPr>
          <w:ilvl w:val="0"/>
          <w:numId w:val="1001"/>
        </w:numPr>
        <w:pStyle w:val="Compact"/>
      </w:pPr>
      <w:r>
        <w:rPr>
          <w:bCs/>
          <w:b/>
        </w:rPr>
        <w:t xml:space="preserve">Policymakers &amp; Government Officials (25%)</w:t>
      </w:r>
      <w:r>
        <w:t xml:space="preserve">: Ministry of Finance staff, Bank Negara Malaysia officials, and federal policymakers engaged in ASEAN economic strategy.</w:t>
      </w:r>
    </w:p>
    <w:p>
      <w:pPr>
        <w:numPr>
          <w:ilvl w:val="0"/>
          <w:numId w:val="1001"/>
        </w:numPr>
        <w:pStyle w:val="Compact"/>
      </w:pPr>
      <w:r>
        <w:rPr>
          <w:bCs/>
          <w:b/>
        </w:rPr>
        <w:t xml:space="preserve">Academia &amp; Thought Leaders (20%)</w:t>
      </w:r>
      <w:r>
        <w:t xml:space="preserve">: Professors at Universiti Malaya and KL-based think tanks like ISEAS-Yusof Ishak Institute.</w:t>
      </w:r>
    </w:p>
    <w:p>
      <w:pPr>
        <w:pStyle w:val="FirstParagraph"/>
      </w:pPr>
      <w:r>
        <w:t xml:space="preserve">These audiences share a common need: actionable insights on how global economic shifts (e.g., US-China trade dynamics, ASEAN integration) impact Malaysia’s competitiveness. The Economist’s signature "Bagehot" analysis and data-driven reporting directly address this gap.</w:t>
      </w:r>
    </w:p>
    <w:bookmarkEnd w:id="22"/>
    <w:bookmarkStart w:id="23" w:name="Xdd45b77b558e7a0e66fbd74ec748a7f8c0ba463"/>
    <w:p>
      <w:pPr>
        <w:pStyle w:val="Heading2"/>
      </w:pPr>
      <w:r>
        <w:t xml:space="preserve">Strategic Objectives for Malaysia Kuala Lumpur</w:t>
      </w:r>
    </w:p>
    <w:p>
      <w:pPr>
        <w:numPr>
          <w:ilvl w:val="0"/>
          <w:numId w:val="1002"/>
        </w:numPr>
        <w:pStyle w:val="Compact"/>
      </w:pPr>
      <w:r>
        <w:t xml:space="preserve">Acquire 15,000 new subscriptions in KL within 18 months (35% growth from current base).</w:t>
      </w:r>
    </w:p>
    <w:p>
      <w:pPr>
        <w:numPr>
          <w:ilvl w:val="0"/>
          <w:numId w:val="1002"/>
        </w:numPr>
        <w:pStyle w:val="Compact"/>
      </w:pPr>
      <w:r>
        <w:t xml:space="preserve">Secure 30+ corporate partnerships with top KL firms by Q4 2024.</w:t>
      </w:r>
    </w:p>
    <w:p>
      <w:pPr>
        <w:numPr>
          <w:ilvl w:val="0"/>
          <w:numId w:val="1002"/>
        </w:numPr>
        <w:pStyle w:val="Compact"/>
      </w:pPr>
      <w:r>
        <w:t xml:space="preserve">Achieve a 65% brand recall among target audiences in Kuala Lumpur within 12 months.</w:t>
      </w:r>
    </w:p>
    <w:p>
      <w:pPr>
        <w:numPr>
          <w:ilvl w:val="0"/>
          <w:numId w:val="1002"/>
        </w:numPr>
        <w:pStyle w:val="Compact"/>
      </w:pPr>
      <w:r>
        <w:t xml:space="preserve">Generate RM1.8M in annual revenue from Malaysia Kuala Lumpur market (up from RM1.3M).</w:t>
      </w:r>
    </w:p>
    <w:bookmarkEnd w:id="23"/>
    <w:bookmarkStart w:id="27" w:name="Xe63eb3249c1b926595eb5fcee8afde5374a46b0"/>
    <w:p>
      <w:pPr>
        <w:pStyle w:val="Heading2"/>
      </w:pPr>
      <w:r>
        <w:t xml:space="preserve">Marketing Strategies: The Economist's Localized Global Approach</w:t>
      </w:r>
    </w:p>
    <w:bookmarkStart w:id="24" w:name="X134955a5fd0d521d436fba05cb31e7360501acc"/>
    <w:p>
      <w:pPr>
        <w:pStyle w:val="Heading3"/>
      </w:pPr>
      <w:r>
        <w:t xml:space="preserve">Product Strategy: Contextualizing Global Insights for KL</w:t>
      </w:r>
    </w:p>
    <w:p>
      <w:pPr>
        <w:pStyle w:val="FirstParagraph"/>
      </w:pPr>
      <w:r>
        <w:t xml:space="preserve">The Economist will introduce Malaysia-specific content pillars while preserving its global editorial integrity:</w:t>
      </w:r>
    </w:p>
    <w:p>
      <w:pPr>
        <w:numPr>
          <w:ilvl w:val="0"/>
          <w:numId w:val="1003"/>
        </w:numPr>
        <w:pStyle w:val="Compact"/>
      </w:pPr>
      <w:r>
        <w:rPr>
          <w:iCs/>
          <w:i/>
        </w:rPr>
        <w:t xml:space="preserve">ASEAN Focus Editions:</w:t>
      </w:r>
      <w:r>
        <w:t xml:space="preserve"> </w:t>
      </w:r>
      <w:r>
        <w:t xml:space="preserve">Quarterly supplements analyzing Malaysia's role in regional trade (e.g., "Malaysia's Digital Economy Leap: Beyond 2025").</w:t>
      </w:r>
    </w:p>
    <w:p>
      <w:pPr>
        <w:numPr>
          <w:ilvl w:val="0"/>
          <w:numId w:val="1003"/>
        </w:numPr>
        <w:pStyle w:val="Compact"/>
      </w:pPr>
      <w:r>
        <w:rPr>
          <w:iCs/>
          <w:i/>
        </w:rPr>
        <w:t xml:space="preserve">Kuala Lumpur Economic Briefings:</w:t>
      </w:r>
      <w:r>
        <w:t xml:space="preserve"> </w:t>
      </w:r>
      <w:r>
        <w:t xml:space="preserve">Exclusive weekly digital newsletters with KL market commentary from local correspondents.</w:t>
      </w:r>
    </w:p>
    <w:p>
      <w:pPr>
        <w:numPr>
          <w:ilvl w:val="0"/>
          <w:numId w:val="1003"/>
        </w:numPr>
        <w:pStyle w:val="Compact"/>
      </w:pPr>
      <w:r>
        <w:rPr>
          <w:iCs/>
          <w:i/>
        </w:rPr>
        <w:t xml:space="preserve">Customizable Content Packs:</w:t>
      </w:r>
      <w:r>
        <w:t xml:space="preserve"> </w:t>
      </w:r>
      <w:r>
        <w:t xml:space="preserve">Corporate subscriptions allowing tailored access to finance, technology, or policy reports relevant to specific industries.</w:t>
      </w:r>
    </w:p>
    <w:bookmarkEnd w:id="24"/>
    <w:bookmarkStart w:id="25" w:name="X235a142c493057febc63dd7ce7c22c69129b7f0"/>
    <w:p>
      <w:pPr>
        <w:pStyle w:val="Heading3"/>
      </w:pPr>
      <w:r>
        <w:t xml:space="preserve">Pricing &amp; Distribution: Value-Driven Access in KL</w:t>
      </w:r>
    </w:p>
    <w:p>
      <w:pPr>
        <w:pStyle w:val="FirstParagraph"/>
      </w:pPr>
      <w:r>
        <w:t xml:space="preserve">A tiered pricing model addresses local purchasing power while emphasizing value:</w:t>
      </w:r>
    </w:p>
    <w:p>
      <w:pPr>
        <w:numPr>
          <w:ilvl w:val="0"/>
          <w:numId w:val="1004"/>
        </w:numPr>
        <w:pStyle w:val="Compact"/>
      </w:pPr>
      <w:r>
        <w:rPr>
          <w:bCs/>
          <w:b/>
        </w:rPr>
        <w:t xml:space="preserve">Standard Digital Subscription:</w:t>
      </w:r>
      <w:r>
        <w:t xml:space="preserve"> </w:t>
      </w:r>
      <w:r>
        <w:t xml:space="preserve">RM299/year (40% below global price), including app access and email digests.</w:t>
      </w:r>
    </w:p>
    <w:p>
      <w:pPr>
        <w:numPr>
          <w:ilvl w:val="0"/>
          <w:numId w:val="1004"/>
        </w:numPr>
        <w:pStyle w:val="Compact"/>
      </w:pPr>
      <w:r>
        <w:rPr>
          <w:bCs/>
          <w:b/>
        </w:rPr>
        <w:t xml:space="preserve">Corporate All-Access Package:</w:t>
      </w:r>
      <w:r>
        <w:t xml:space="preserve"> </w:t>
      </w:r>
      <w:r>
        <w:t xml:space="preserve">RM1,500/user/year for unlimited team access, integrated with KL-based firm intranets.</w:t>
      </w:r>
    </w:p>
    <w:p>
      <w:pPr>
        <w:numPr>
          <w:ilvl w:val="0"/>
          <w:numId w:val="1004"/>
        </w:numPr>
        <w:pStyle w:val="Compact"/>
      </w:pPr>
      <w:r>
        <w:rPr>
          <w:bCs/>
          <w:b/>
        </w:rPr>
        <w:t xml:space="preserve">Premium Add-Ons:</w:t>
      </w:r>
      <w:r>
        <w:t xml:space="preserve"> </w:t>
      </w:r>
      <w:r>
        <w:t xml:space="preserve">RM399 for exclusive KL events (e.g., "Economics of Greater Malaysia" forums).</w:t>
      </w:r>
    </w:p>
    <w:p>
      <w:pPr>
        <w:pStyle w:val="FirstParagraph"/>
      </w:pPr>
      <w:r>
        <w:t xml:space="preserve">Distribution will prioritize digital channels (75% of focus) with strategic print partnerships at KL’s top hotels (Shangri-La, Four Seasons) and co-working spaces (WeWork Kuala Lumpur). Corporate direct sales teams will target 200+ firms in the KL business district.</w:t>
      </w:r>
    </w:p>
    <w:bookmarkEnd w:id="25"/>
    <w:bookmarkStart w:id="26" w:name="X773a33a43e35044279a0ff830765a05753bcdee"/>
    <w:p>
      <w:pPr>
        <w:pStyle w:val="Heading3"/>
      </w:pPr>
      <w:r>
        <w:t xml:space="preserve">Promotion: Building Authority Through Local Engagement</w:t>
      </w:r>
    </w:p>
    <w:p>
      <w:pPr>
        <w:pStyle w:val="FirstParagraph"/>
      </w:pPr>
      <w:r>
        <w:t xml:space="preserve">Our promotion strategy combines digital precision with high-touch KL events:</w:t>
      </w:r>
    </w:p>
    <w:p>
      <w:pPr>
        <w:numPr>
          <w:ilvl w:val="0"/>
          <w:numId w:val="1005"/>
        </w:numPr>
        <w:pStyle w:val="Compact"/>
      </w:pPr>
      <w:r>
        <w:rPr>
          <w:iCs/>
          <w:i/>
        </w:rPr>
        <w:t xml:space="preserve">Kuala Lumpur Economic Summit (Annual Event):</w:t>
      </w:r>
      <w:r>
        <w:t xml:space="preserve"> </w:t>
      </w:r>
      <w:r>
        <w:t xml:space="preserve">Hosted at the Petronas Towers, featuring The Economist’s editors and ASEAN leaders discussing Malaysia's economic future. Target: 300+ attendees from top 100 firms.</w:t>
      </w:r>
    </w:p>
    <w:p>
      <w:pPr>
        <w:numPr>
          <w:ilvl w:val="0"/>
          <w:numId w:val="1005"/>
        </w:numPr>
        <w:pStyle w:val="Compact"/>
      </w:pPr>
      <w:r>
        <w:rPr>
          <w:iCs/>
          <w:i/>
        </w:rPr>
        <w:t xml:space="preserve">LinkedIn &amp; TikTok Micro-Content:</w:t>
      </w:r>
      <w:r>
        <w:t xml:space="preserve"> </w:t>
      </w:r>
      <w:r>
        <w:t xml:space="preserve">Daily "KL Economic Minute" videos analyzing local news (e.g., "How the Ringgit’s Strength Impacts Tech Startups") using Malay-English bilingual captions to reach wider audiences.</w:t>
      </w:r>
    </w:p>
    <w:p>
      <w:pPr>
        <w:numPr>
          <w:ilvl w:val="0"/>
          <w:numId w:val="1005"/>
        </w:numPr>
        <w:pStyle w:val="Compact"/>
      </w:pPr>
      <w:r>
        <w:rPr>
          <w:iCs/>
          <w:i/>
        </w:rPr>
        <w:t xml:space="preserve">Cooptation with Local Institutions:</w:t>
      </w:r>
      <w:r>
        <w:t xml:space="preserve"> </w:t>
      </w:r>
      <w:r>
        <w:t xml:space="preserve">Partnerships with KL University Business Schools for student ambassador programs and exclusive speaker series.</w:t>
      </w:r>
    </w:p>
    <w:bookmarkEnd w:id="26"/>
    <w:bookmarkEnd w:id="27"/>
    <w:bookmarkStart w:id="28" w:name="budget-allocation-timeline"/>
    <w:p>
      <w:pPr>
        <w:pStyle w:val="Heading2"/>
      </w:pPr>
      <w:r>
        <w:t xml:space="preserve">Budget Allocation &amp; Timeline</w:t>
      </w:r>
    </w:p>
    <w:p>
      <w:pPr>
        <w:pStyle w:val="FirstParagraph"/>
      </w:pPr>
      <w:r>
        <w:t xml:space="preserve">RM1.2M total budget for Year 1 in Malaysia Kuala Lumpur, allocated as follows:</w:t>
      </w:r>
    </w:p>
    <w:p>
      <w:pPr>
        <w:pStyle w:val="BodyText"/>
      </w:pPr>
      <w:r>
        <w:t xml:space="preserve">Activity</w:t>
      </w:r>
    </w:p>
    <w:p>
      <w:pPr>
        <w:pStyle w:val="BodyText"/>
      </w:pPr>
      <w:r>
        <w:t xml:space="preserve">Allocation (RM)</w:t>
      </w:r>
    </w:p>
    <w:p>
      <w:pPr>
        <w:pStyle w:val="BodyText"/>
      </w:pPr>
      <w:r>
        <w:t xml:space="preserve">Timeline</w:t>
      </w:r>
    </w:p>
    <w:p>
      <w:pPr>
        <w:pStyle w:val="BodyText"/>
      </w:pPr>
      <w:r>
        <w:t xml:space="preserve">KL Economic Summit &amp; Events</w:t>
      </w:r>
    </w:p>
    <w:p>
      <w:pPr>
        <w:pStyle w:val="BodyText"/>
      </w:pPr>
      <w:r>
        <w:t xml:space="preserve">400,000</w:t>
      </w:r>
    </w:p>
    <w:p>
      <w:pPr>
        <w:pStyle w:val="BodyText"/>
      </w:pPr>
      <w:r>
        <w:t xml:space="preserve">Q2-Q4 2024</w:t>
      </w:r>
    </w:p>
    <w:p>
      <w:pPr>
        <w:pStyle w:val="BodyText"/>
      </w:pPr>
      <w:r>
        <w:t xml:space="preserve">Digital Campaigns (Social Ads, SEO)</w:t>
      </w:r>
    </w:p>
    <w:p>
      <w:pPr>
        <w:pStyle w:val="BodyText"/>
      </w:pPr>
      <w:r>
        <w:t xml:space="preserve">350,000</w:t>
      </w:r>
    </w:p>
    <w:p>
      <w:pPr>
        <w:pStyle w:val="BodyText"/>
      </w:pPr>
      <w:r>
        <w:t xml:space="preserve">Digital Campaigns (Social Ads, SEO)</w:t>
      </w:r>
    </w:p>
    <w:p>
      <w:pPr>
        <w:pStyle w:val="BodyText"/>
      </w:pPr>
      <w:r>
        <w:t xml:space="preserve">Content Localization &amp; Custom Packs</w:t>
      </w:r>
    </w:p>
    <w:p>
      <w:pPr>
        <w:pStyle w:val="BodyText"/>
      </w:pPr>
      <w:r>
        <w:t xml:space="preserve">250,000</w:t>
      </w:r>
    </w:p>
    <w:p>
      <w:pPr>
        <w:pStyle w:val="BodyText"/>
      </w:pPr>
      <w:r>
        <w:t xml:space="preserve">Corporate Sales Team Expansion</w:t>
      </w:r>
    </w:p>
    <w:p>
      <w:pPr>
        <w:pStyle w:val="BodyText"/>
      </w:pPr>
      <w:r>
        <w:t xml:space="preserve">150,000</w:t>
      </w:r>
    </w:p>
    <w:p>
      <w:pPr>
        <w:pStyle w:val="BodyText"/>
      </w:pPr>
      <w:r>
        <w:t xml:space="preserve">Total</w:t>
      </w:r>
    </w:p>
    <w:p>
      <w:pPr>
        <w:pStyle w:val="BodyText"/>
      </w:pPr>
      <w:r>
        <w:t xml:space="preserve">1,250,000 (incl. 4% contingency)</w:t>
      </w:r>
    </w:p>
    <w:bookmarkEnd w:id="28"/>
    <w:bookmarkStart w:id="29" w:name="X040916dce20694fb1b2753b261aab9de0a8382a"/>
    <w:p>
      <w:pPr>
        <w:pStyle w:val="Heading2"/>
      </w:pPr>
      <w:r>
        <w:t xml:space="preserve">Evaluation Framework: Measuring Success in Malaysia Kuala Lumpur</w:t>
      </w:r>
    </w:p>
    <w:p>
      <w:pPr>
        <w:pStyle w:val="FirstParagraph"/>
      </w:pPr>
      <w:r>
        <w:t xml:space="preserve">We will track success through three metrics aligned with KL market dynamics:</w:t>
      </w:r>
    </w:p>
    <w:p>
      <w:pPr>
        <w:numPr>
          <w:ilvl w:val="0"/>
          <w:numId w:val="1006"/>
        </w:numPr>
        <w:pStyle w:val="Compact"/>
      </w:pPr>
      <w:r>
        <w:rPr>
          <w:bCs/>
          <w:b/>
        </w:rPr>
        <w:t xml:space="preserve">Subscription Growth Rate:</w:t>
      </w:r>
      <w:r>
        <w:t xml:space="preserve"> </w:t>
      </w:r>
      <w:r>
        <w:t xml:space="preserve">Monitored via CRM data; target 35% increase by Month 18.</w:t>
      </w:r>
    </w:p>
    <w:p>
      <w:pPr>
        <w:numPr>
          <w:ilvl w:val="0"/>
          <w:numId w:val="1006"/>
        </w:numPr>
        <w:pStyle w:val="Compact"/>
      </w:pPr>
      <w:r>
        <w:rPr>
          <w:bCs/>
          <w:b/>
        </w:rPr>
        <w:t xml:space="preserve">Brand Relevance Index:</w:t>
      </w:r>
      <w:r>
        <w:t xml:space="preserve"> </w:t>
      </w:r>
      <w:r>
        <w:t xml:space="preserve">Quarterly surveys measuring "The Economist's impact on business decisions" among KL executives (target: 70% positive).</w:t>
      </w:r>
    </w:p>
    <w:p>
      <w:pPr>
        <w:numPr>
          <w:ilvl w:val="0"/>
          <w:numId w:val="1006"/>
        </w:numPr>
        <w:pStyle w:val="Compact"/>
      </w:pPr>
      <w:r>
        <w:rPr>
          <w:bCs/>
          <w:b/>
        </w:rPr>
        <w:t xml:space="preserve">Corporate Partnership Velocity:</w:t>
      </w:r>
      <w:r>
        <w:t xml:space="preserve"> </w:t>
      </w:r>
      <w:r>
        <w:t xml:space="preserve">Number of firms signing multi-user contracts; target 30+ by Q4 2024.</w:t>
      </w:r>
    </w:p>
    <w:p>
      <w:pPr>
        <w:pStyle w:val="FirstParagraph"/>
      </w:pPr>
      <w:r>
        <w:t xml:space="preserve">Monthly performance dashboards will be shared with The Economist’s global leadership, with quarterly strategy adjustments based on KL-specific data. Success will be measured not just in revenue, but in The Economist becoming the default source for economic intelligence among Malaysia's power brokers—proving its relevance to Kuala Lumpur’s ambition as a global economic nexus.</w:t>
      </w:r>
    </w:p>
    <w:bookmarkEnd w:id="29"/>
    <w:bookmarkStart w:id="30" w:name="Xfa8f6949abac83cfd2cd1fb84271d660ee7fc18"/>
    <w:p>
      <w:pPr>
        <w:pStyle w:val="Heading2"/>
      </w:pPr>
      <w:r>
        <w:t xml:space="preserve">Conclusion: The Economist’s Strategic Imperative in Kuala Lumpur</w:t>
      </w:r>
    </w:p>
    <w:p>
      <w:pPr>
        <w:pStyle w:val="FirstParagraph"/>
      </w:pPr>
      <w:r>
        <w:t xml:space="preserve">Kuala Lumpur represents more than just a market—it is the epicenter of Southeast Asia’s economic transformation. This Marketing Plan positions The Economist not merely as an international publication, but as Malaysia’s indispensable partner in navigating complexity. By embedding global expertise with hyper-local relevance, we will transform The Economist from a reading habit into a strategic asset for KL’s leaders. With clear objectives, culturally intelligent execution, and unwavering focus on Malaysia Kuala Lumpur's unique economic landscape, this plan will cement The Economist's leadership in the region while delivering robust growth. The time to act is now: as Malaysia accelerates its journey toward high-income status, The Economist is uniquely positioned to be the catalyst for informed decision-making.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Malaysia Kuala Lumpur</dc:title>
  <dc:creator/>
  <dc:language>en</dc:language>
  <cp:keywords/>
  <dcterms:created xsi:type="dcterms:W3CDTF">2026-07-24T10:15:13Z</dcterms:created>
  <dcterms:modified xsi:type="dcterms:W3CDTF">2026-07-24T10:15:13Z</dcterms:modified>
</cp:coreProperties>
</file>

<file path=docProps/custom.xml><?xml version="1.0" encoding="utf-8"?>
<Properties xmlns="http://schemas.openxmlformats.org/officeDocument/2006/custom-properties" xmlns:vt="http://schemas.openxmlformats.org/officeDocument/2006/docPropsVTypes"/>
</file>