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Casablanca,</w:t>
      </w:r>
      <w:r>
        <w:t xml:space="preserve"> </w:t>
      </w:r>
      <w:r>
        <w:t xml:space="preserve">Morocco</w:t>
      </w:r>
    </w:p>
    <w:bookmarkStart w:id="33" w:name="X218bbf48ec4b896896358c2fd50364470e84044"/>
    <w:p>
      <w:pPr>
        <w:pStyle w:val="Heading1"/>
      </w:pPr>
      <w:r>
        <w:t xml:space="preserve">The Economist Marketing Plan for the Moroccan Market: Targeting Casablanca as a Strategic Hub</w:t>
      </w:r>
    </w:p>
    <w:bookmarkStart w:id="20" w:name="executive-summary"/>
    <w:p>
      <w:pPr>
        <w:pStyle w:val="Heading2"/>
      </w:pPr>
      <w:r>
        <w:t xml:space="preserve">Executive Summary</w:t>
      </w:r>
    </w:p>
    <w:p>
      <w:pPr>
        <w:pStyle w:val="FirstParagraph"/>
      </w:pPr>
      <w:r>
        <w:t xml:space="preserve">This comprehensive Marketing Plan outlines a targeted strategy to grow The Economist's readership and revenue in Morocco, with Casablanca as the central focus. Recognizing Casablanca's status as Morocco's economic capital and gateway to Africa, this plan leverages local insights to position The Economist as an indispensable resource for decision-makers navigating global markets from Morocco. By blending our global authority with hyper-local relevance, we aim to establish a sustainable premium presence in Casablanca within 18 months.</w:t>
      </w:r>
    </w:p>
    <w:bookmarkEnd w:id="20"/>
    <w:bookmarkStart w:id="21" w:name="market-analysis-why-casablanca-morocco"/>
    <w:p>
      <w:pPr>
        <w:pStyle w:val="Heading2"/>
      </w:pPr>
      <w:r>
        <w:t xml:space="preserve">Market Analysis: Why Casablanca, Morocco?</w:t>
      </w:r>
    </w:p>
    <w:p>
      <w:pPr>
        <w:pStyle w:val="FirstParagraph"/>
      </w:pPr>
      <w:r>
        <w:t xml:space="preserve">Casablanca is not merely a city; it is the vibrant economic engine of Morocco and a critical node for international business across Africa. With over 40% of Morocco's GDP generated here, the city hosts major multinational headquarters, financial institutions (including the Casablanca Stock Exchange), and burgeoning tech startups. The demand for high-quality, global business intelligence among Casablanca's executives is acute yet underserved by local media. A significant portion of this audience consumes international publications but often lacks access to premium content tailored to their regional context. This gap represents a prime opportunity for The Economist to deepen its footprint in Morocco Casablanca.</w:t>
      </w:r>
    </w:p>
    <w:bookmarkEnd w:id="21"/>
    <w:bookmarkStart w:id="22" w:name="objectives"/>
    <w:p>
      <w:pPr>
        <w:pStyle w:val="Heading2"/>
      </w:pPr>
      <w:r>
        <w:t xml:space="preserve">Objectives</w:t>
      </w:r>
    </w:p>
    <w:p>
      <w:pPr>
        <w:pStyle w:val="FirstParagraph"/>
      </w:pPr>
      <w:r>
        <w:t xml:space="preserve">Our Marketing Plan sets the following specific, measurable goals for the Morocco Casablanca market over 18 months:</w:t>
      </w:r>
    </w:p>
    <w:p>
      <w:pPr>
        <w:numPr>
          <w:ilvl w:val="0"/>
          <w:numId w:val="1001"/>
        </w:numPr>
        <w:pStyle w:val="Compact"/>
      </w:pPr>
      <w:r>
        <w:t xml:space="preserve">Acquire 1,500 new premium digital subscribers in Casablanca (targeting high-net-worth individuals and corporate decision-makers).</w:t>
      </w:r>
    </w:p>
    <w:p>
      <w:pPr>
        <w:numPr>
          <w:ilvl w:val="0"/>
          <w:numId w:val="1001"/>
        </w:numPr>
        <w:pStyle w:val="Compact"/>
      </w:pPr>
      <w:r>
        <w:t xml:space="preserve">Grow brand awareness among the top 500 business leaders in Casablanca by 40% through targeted engagement.</w:t>
      </w:r>
    </w:p>
    <w:p>
      <w:pPr>
        <w:numPr>
          <w:ilvl w:val="0"/>
          <w:numId w:val="1001"/>
        </w:numPr>
        <w:pStyle w:val="Compact"/>
      </w:pPr>
      <w:r>
        <w:t xml:space="preserve">Secure partnerships with 15 major corporations and financial institutions in Casablanca for group subscriptions.</w:t>
      </w:r>
    </w:p>
    <w:p>
      <w:pPr>
        <w:numPr>
          <w:ilvl w:val="0"/>
          <w:numId w:val="1001"/>
        </w:numPr>
        <w:pStyle w:val="Compact"/>
      </w:pPr>
      <w:r>
        <w:t xml:space="preserve">Generate a minimum of 25% repeat purchase rate among new subscribers within the first year.</w:t>
      </w:r>
    </w:p>
    <w:bookmarkEnd w:id="22"/>
    <w:bookmarkStart w:id="23" w:name="target-audience-in-morocco-casablanca"/>
    <w:p>
      <w:pPr>
        <w:pStyle w:val="Heading2"/>
      </w:pPr>
      <w:r>
        <w:t xml:space="preserve">Target Audience in Morocco Casablanca</w:t>
      </w:r>
    </w:p>
    <w:p>
      <w:pPr>
        <w:pStyle w:val="FirstParagraph"/>
      </w:pPr>
      <w:r>
        <w:t xml:space="preserve">We focus on three core segments within Casablanca's business ecosystem:</w:t>
      </w:r>
    </w:p>
    <w:p>
      <w:pPr>
        <w:numPr>
          <w:ilvl w:val="0"/>
          <w:numId w:val="1002"/>
        </w:numPr>
        <w:pStyle w:val="Compact"/>
      </w:pPr>
      <w:r>
        <w:rPr>
          <w:bCs/>
          <w:b/>
        </w:rPr>
        <w:t xml:space="preserve">Corporate Executives (C-Suite &amp; Directors):</w:t>
      </w:r>
      <w:r>
        <w:t xml:space="preserve"> </w:t>
      </w:r>
      <w:r>
        <w:t xml:space="preserve">Senior leaders at multinational corporations, Moroccan banks (e.g., Attijariwafa Bank, BMCE), and large local conglomerates seeking strategic global insights to inform African expansion and investment.</w:t>
      </w:r>
    </w:p>
    <w:p>
      <w:pPr>
        <w:numPr>
          <w:ilvl w:val="0"/>
          <w:numId w:val="1002"/>
        </w:numPr>
        <w:pStyle w:val="Compact"/>
      </w:pPr>
      <w:r>
        <w:rPr>
          <w:bCs/>
          <w:b/>
        </w:rPr>
        <w:t xml:space="preserve">Financial Professionals:</w:t>
      </w:r>
      <w:r>
        <w:t xml:space="preserve"> </w:t>
      </w:r>
      <w:r>
        <w:t xml:space="preserve">Investment bankers, portfolio managers, analysts at the Casablanca Stock Exchange and international firms like Goldman Sachs Morocco or UBS.</w:t>
      </w:r>
    </w:p>
    <w:p>
      <w:pPr>
        <w:numPr>
          <w:ilvl w:val="0"/>
          <w:numId w:val="1002"/>
        </w:numPr>
        <w:pStyle w:val="Compact"/>
      </w:pPr>
      <w:r>
        <w:rPr>
          <w:bCs/>
          <w:b/>
        </w:rPr>
        <w:t xml:space="preserve">Policy Makers &amp; Academics:</w:t>
      </w:r>
      <w:r>
        <w:t xml:space="preserve"> </w:t>
      </w:r>
      <w:r>
        <w:t xml:space="preserve">Government officials (Ministry of Economy), think tanks (e.g., Fondation Hassan II pour les Etudes et la Recherche), and university professors requiring authoritative analysis for policy formulation and teaching.</w:t>
      </w:r>
    </w:p>
    <w:bookmarkEnd w:id="23"/>
    <w:bookmarkStart w:id="24" w:name="core-strategy-localizing-global-insight"/>
    <w:p>
      <w:pPr>
        <w:pStyle w:val="Heading2"/>
      </w:pPr>
      <w:r>
        <w:t xml:space="preserve">Core Strategy: Localizing Global Insight</w:t>
      </w:r>
    </w:p>
    <w:p>
      <w:pPr>
        <w:pStyle w:val="FirstParagraph"/>
      </w:pPr>
      <w:r>
        <w:t xml:space="preserve">The heart of our Marketing Plan is the "Africa &amp; MENA Lens" initiative. We will integrate deep Morocco Casablanca context into The Economist's global reporting without diluting its worldwide authority. This includes:</w:t>
      </w:r>
    </w:p>
    <w:p>
      <w:pPr>
        <w:numPr>
          <w:ilvl w:val="0"/>
          <w:numId w:val="1003"/>
        </w:numPr>
        <w:pStyle w:val="Compact"/>
      </w:pPr>
      <w:r>
        <w:t xml:space="preserve">Localized Content:** Quarterly special reports on Morocco’s economic strategy, FDI trends in Casablanca, and sector-specific analyses (e.g., "Green Energy Investments in Casablanca: The Next Frontier").</w:t>
      </w:r>
    </w:p>
    <w:p>
      <w:pPr>
        <w:numPr>
          <w:ilvl w:val="0"/>
          <w:numId w:val="1003"/>
        </w:numPr>
        <w:pStyle w:val="Compact"/>
      </w:pPr>
      <w:r>
        <w:rPr>
          <w:bCs/>
          <w:b/>
        </w:rPr>
        <w:t xml:space="preserve">Regional Expertise:</w:t>
      </w:r>
      <w:r>
        <w:t xml:space="preserve"> </w:t>
      </w:r>
      <w:r>
        <w:t xml:space="preserve">Collaborating with Moroccan academics and business leaders for exclusive insights featured within The Economist's pages.</w:t>
      </w:r>
    </w:p>
    <w:p>
      <w:pPr>
        <w:numPr>
          <w:ilvl w:val="0"/>
          <w:numId w:val="1003"/>
        </w:numPr>
        <w:pStyle w:val="Compact"/>
      </w:pPr>
      <w:r>
        <w:rPr>
          <w:bCs/>
          <w:b/>
        </w:rPr>
        <w:t xml:space="preserve">Bilingual Accessibility:</w:t>
      </w:r>
      <w:r>
        <w:t xml:space="preserve"> </w:t>
      </w:r>
      <w:r>
        <w:t xml:space="preserve">Offering key summaries of flagship reports in French (widely used in Casablanca’s business sector) while maintaining the full English content for global relevance.</w:t>
      </w:r>
    </w:p>
    <w:bookmarkEnd w:id="24"/>
    <w:bookmarkStart w:id="29" w:name="tactical-implementation"/>
    <w:p>
      <w:pPr>
        <w:pStyle w:val="Heading2"/>
      </w:pPr>
      <w:r>
        <w:t xml:space="preserve">Tactical Implementation</w:t>
      </w:r>
    </w:p>
    <w:p>
      <w:pPr>
        <w:pStyle w:val="FirstParagraph"/>
      </w:pPr>
      <w:r>
        <w:t xml:space="preserve">Our Marketing Plan executes through four interconnected channels:</w:t>
      </w:r>
    </w:p>
    <w:bookmarkStart w:id="25" w:name="Xb1a6d40e0d8b06d3a7da8e479a4f773806a28e8"/>
    <w:p>
      <w:pPr>
        <w:pStyle w:val="Heading3"/>
      </w:pPr>
      <w:r>
        <w:t xml:space="preserve">1. Digital &amp; Data-Driven Targeting (Casablanca Focus)</w:t>
      </w:r>
    </w:p>
    <w:p>
      <w:pPr>
        <w:pStyle w:val="FirstParagraph"/>
      </w:pPr>
      <w:r>
        <w:t xml:space="preserve">We deploy precision digital advertising targeting users in Casablanca via LinkedIn and Google Ads, focusing on job titles (CEO, CFO), company sectors, and interests aligned with The Economist's content. A dedicated Morocco Casablanca landing page will feature region-specific value propositions and testimonials from local business leaders. Email campaigns will leverage insights from our global reporting contextualized for Moroccan readers.</w:t>
      </w:r>
    </w:p>
    <w:bookmarkEnd w:id="25"/>
    <w:bookmarkStart w:id="26" w:name="strategic-partnerships-b2b-engagement"/>
    <w:p>
      <w:pPr>
        <w:pStyle w:val="Heading3"/>
      </w:pPr>
      <w:r>
        <w:t xml:space="preserve">2. Strategic Partnerships &amp; B2B Engagement</w:t>
      </w:r>
    </w:p>
    <w:p>
      <w:pPr>
        <w:pStyle w:val="FirstParagraph"/>
      </w:pPr>
      <w:r>
        <w:t xml:space="preserve">This is critical for penetrating the Casablanca market. The Marketing Plan includes direct outreach to top 50 companies headquartered in Casablanca, offering tailored corporate subscription packages and exclusive access to The Economist's Africa-focused analysis at boardroom level. We will partner with institutions like the Moroccan American University and the Chamber of Commerce in Casablanca for co-hosted events.</w:t>
      </w:r>
    </w:p>
    <w:bookmarkEnd w:id="26"/>
    <w:bookmarkStart w:id="27" w:name="high-impact-events-in-casablanca"/>
    <w:p>
      <w:pPr>
        <w:pStyle w:val="Heading3"/>
      </w:pPr>
      <w:r>
        <w:t xml:space="preserve">3. High-Impact Events in Casablanca</w:t>
      </w:r>
    </w:p>
    <w:p>
      <w:pPr>
        <w:pStyle w:val="FirstParagraph"/>
      </w:pPr>
      <w:r>
        <w:t xml:space="preserve">We will host exclusive, invitation-only events in Casablanca’s premium venues (e.g., Hôtel des Colonies or the new Moroccan National Theatre), featuring The Economist editors discussing "The Future of Business in Africa" with prominent local speakers. These events serve dual purposes: generating leads and reinforcing The Economist's position as a trusted advisor to Morocco Casablanca’s elite.</w:t>
      </w:r>
    </w:p>
    <w:bookmarkEnd w:id="27"/>
    <w:bookmarkStart w:id="28" w:name="community-building-local-advocacy"/>
    <w:p>
      <w:pPr>
        <w:pStyle w:val="Heading3"/>
      </w:pPr>
      <w:r>
        <w:t xml:space="preserve">4. Community Building &amp; Local Advocacy</w:t>
      </w:r>
    </w:p>
    <w:p>
      <w:pPr>
        <w:pStyle w:val="FirstParagraph"/>
      </w:pPr>
      <w:r>
        <w:t xml:space="preserve">A key pillar of our Marketing Plan is cultivating a community of Moroccan readers. We will establish an active "Economist Morocco Network" on LinkedIn, featuring exclusive content and facilitating connections between Casablanca business leaders. Additionally, we will sponsor local events like the Casablanca Finance &amp; Investment Forum to enhance visibility and demonstrate commitment to the city’s ecosystem.</w:t>
      </w:r>
    </w:p>
    <w:bookmarkEnd w:id="28"/>
    <w:bookmarkEnd w:id="29"/>
    <w:bookmarkStart w:id="30" w:name="budget-timeline"/>
    <w:p>
      <w:pPr>
        <w:pStyle w:val="Heading2"/>
      </w:pPr>
      <w:r>
        <w:t xml:space="preserve">Budget &amp; Timeline</w:t>
      </w:r>
    </w:p>
    <w:p>
      <w:pPr>
        <w:pStyle w:val="FirstParagraph"/>
      </w:pPr>
      <w:r>
        <w:t xml:space="preserve">The Marketing Plan allocates resources strategically over 18 months:</w:t>
      </w:r>
    </w:p>
    <w:p>
      <w:pPr>
        <w:numPr>
          <w:ilvl w:val="0"/>
          <w:numId w:val="1004"/>
        </w:numPr>
        <w:pStyle w:val="Compact"/>
      </w:pPr>
      <w:r>
        <w:rPr>
          <w:bCs/>
          <w:b/>
        </w:rPr>
        <w:t xml:space="preserve">Months 1-3:</w:t>
      </w:r>
      <w:r>
        <w:t xml:space="preserve"> </w:t>
      </w:r>
      <w:r>
        <w:t xml:space="preserve">Market research, partnership outreach, and development of localized content (Budget: 30%).</w:t>
      </w:r>
    </w:p>
    <w:p>
      <w:pPr>
        <w:numPr>
          <w:ilvl w:val="0"/>
          <w:numId w:val="1004"/>
        </w:numPr>
        <w:pStyle w:val="Compact"/>
      </w:pPr>
      <w:r>
        <w:rPr>
          <w:bCs/>
          <w:b/>
        </w:rPr>
        <w:t xml:space="preserve">Months 4-9:</w:t>
      </w:r>
      <w:r>
        <w:t xml:space="preserve"> </w:t>
      </w:r>
      <w:r>
        <w:t xml:space="preserve">Launch digital campaigns, host first high-value Casablanca events, initiate B2B sales (Budget: 50%).</w:t>
      </w:r>
    </w:p>
    <w:p>
      <w:pPr>
        <w:numPr>
          <w:ilvl w:val="0"/>
          <w:numId w:val="1004"/>
        </w:numPr>
        <w:pStyle w:val="Compact"/>
      </w:pPr>
      <w:r>
        <w:rPr>
          <w:bCs/>
          <w:b/>
        </w:rPr>
        <w:t xml:space="preserve">Months 10-18:</w:t>
      </w:r>
      <w:r>
        <w:t xml:space="preserve"> </w:t>
      </w:r>
      <w:r>
        <w:t xml:space="preserve">Scale successful tactics, refine content based on feedback, and expand corporate partnerships (Budget: 20%).</w:t>
      </w:r>
    </w:p>
    <w:bookmarkEnd w:id="30"/>
    <w:bookmarkStart w:id="31" w:name="measurement-kpis"/>
    <w:p>
      <w:pPr>
        <w:pStyle w:val="Heading2"/>
      </w:pPr>
      <w:r>
        <w:t xml:space="preserve">Measurement &amp; KPIs</w:t>
      </w:r>
    </w:p>
    <w:p>
      <w:pPr>
        <w:pStyle w:val="FirstParagraph"/>
      </w:pPr>
      <w:r>
        <w:t xml:space="preserve">We track success through metrics directly tied to our Casablanca objectives:</w:t>
      </w:r>
    </w:p>
    <w:p>
      <w:pPr>
        <w:numPr>
          <w:ilvl w:val="0"/>
          <w:numId w:val="1005"/>
        </w:numPr>
        <w:pStyle w:val="Compact"/>
      </w:pPr>
      <w:r>
        <w:t xml:space="preserve">Subscriber acquisition rate from Morocco-specific campaigns.</w:t>
      </w:r>
    </w:p>
    <w:p>
      <w:pPr>
        <w:numPr>
          <w:ilvl w:val="0"/>
          <w:numId w:val="1005"/>
        </w:numPr>
        <w:pStyle w:val="Compact"/>
      </w:pPr>
      <w:r>
        <w:t xml:space="preserve">Engagement rates on localized content (e.g., downloads of "Morocco Economic Outlook" reports).</w:t>
      </w:r>
    </w:p>
    <w:p>
      <w:pPr>
        <w:numPr>
          <w:ilvl w:val="0"/>
          <w:numId w:val="1005"/>
        </w:numPr>
        <w:pStyle w:val="Compact"/>
      </w:pPr>
      <w:r>
        <w:t xml:space="preserve">Corporate partnership sign-ups and retention rates.</w:t>
      </w:r>
    </w:p>
    <w:p>
      <w:pPr>
        <w:numPr>
          <w:ilvl w:val="0"/>
          <w:numId w:val="1005"/>
        </w:numPr>
        <w:pStyle w:val="Compact"/>
      </w:pPr>
      <w:r>
        <w:t xml:space="preserve">Sentiment analysis from Casablanca-based readers via surveys and social listening.</w:t>
      </w:r>
    </w:p>
    <w:bookmarkEnd w:id="31"/>
    <w:bookmarkStart w:id="32" w:name="Xb672974c8cef879b08fd822d26209df48f7e205"/>
    <w:p>
      <w:pPr>
        <w:pStyle w:val="Heading2"/>
      </w:pPr>
      <w:r>
        <w:t xml:space="preserve">Conclusion: The Economist as Morocco's Strategic Partner</w:t>
      </w:r>
    </w:p>
    <w:p>
      <w:pPr>
        <w:pStyle w:val="FirstParagraph"/>
      </w:pPr>
      <w:r>
        <w:t xml:space="preserve">This Marketing Plan positions The Economist not just as a publication, but as an essential strategic partner for businesses operating in Morocco Casablanca. By meeting the city’s unique demand for authoritative global intelligence with deep local relevance, we will transform The Economist into the go-to resource for navigating Morocco’s dynamic economy and its pivotal role in Africa. Success in Casablanca will serve as a catalyst for broader growth across North Africa, proving that The Economist can thrive at the intersection of global insight and regional expertise within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Casablanca, Morocco</dc:title>
  <dc:creator/>
  <cp:keywords/>
  <dcterms:created xsi:type="dcterms:W3CDTF">2026-07-23T20:18:00Z</dcterms:created>
  <dcterms:modified xsi:type="dcterms:W3CDTF">2026-07-23T20:18:00Z</dcterms:modified>
</cp:coreProperties>
</file>

<file path=docProps/custom.xml><?xml version="1.0" encoding="utf-8"?>
<Properties xmlns="http://schemas.openxmlformats.org/officeDocument/2006/custom-properties" xmlns:vt="http://schemas.openxmlformats.org/officeDocument/2006/docPropsVTypes"/>
</file>