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Myanmar</w:t>
      </w:r>
      <w:r>
        <w:t xml:space="preserve"> </w:t>
      </w:r>
      <w:r>
        <w:t xml:space="preserve">Yangon</w:t>
      </w:r>
      <w:r>
        <w:t xml:space="preserve"> </w:t>
      </w:r>
      <w:r>
        <w:t xml:space="preserve">Expansion</w:t>
      </w:r>
    </w:p>
    <w:bookmarkStart w:id="32" w:name="X3846bd8c3f68789cb45e4c2765ec7174e48e50e"/>
    <w:p>
      <w:pPr>
        <w:pStyle w:val="Heading1"/>
      </w:pPr>
      <w:r>
        <w:t xml:space="preserve">The Economist Marketing Plan for Myanmar Yangon: Strategic Market Penetration and Growth</w:t>
      </w:r>
    </w:p>
    <w:bookmarkStart w:id="20" w:name="X59e943ca2c028da6a0f1ab8075590570c4e17ec"/>
    <w:p>
      <w:pPr>
        <w:pStyle w:val="Heading2"/>
      </w:pPr>
      <w:r>
        <w:t xml:space="preserve">Introduction: The Economist's Strategic Entry into Myanmar Yangon</w:t>
      </w:r>
    </w:p>
    <w:p>
      <w:pPr>
        <w:pStyle w:val="FirstParagraph"/>
      </w:pPr>
      <w:r>
        <w:t xml:space="preserve">The global prestige of The Economist as a premier source of international business, politics, and economic analysis creates an unparalleled opportunity to establish a meaningful presence in Myanmar Yangon. This comprehensive Marketing Plan outlines our tailored strategy to position The Economist as the indispensable intelligence partner for decision-makers navigating Myanmar's dynamic economic landscape. As Yangon emerges as Southeast Asia's fastest-growing urban economy, this initiative directly aligns with our global mission while addressing the unique information needs of Myanmar's capital city.</w:t>
      </w:r>
    </w:p>
    <w:bookmarkEnd w:id="20"/>
    <w:bookmarkStart w:id="21" w:name="X12338dc7745224195a50bd2d941485c4768a28b"/>
    <w:p>
      <w:pPr>
        <w:pStyle w:val="Heading2"/>
      </w:pPr>
      <w:r>
        <w:t xml:space="preserve">Market Analysis: Yangon's Transformative Economic Environment</w:t>
      </w:r>
    </w:p>
    <w:p>
      <w:pPr>
        <w:pStyle w:val="FirstParagraph"/>
      </w:pPr>
      <w:r>
        <w:t xml:space="preserve">Myanmar Yangon presents a compelling market opportunity driven by economic liberalization, foreign investment inflows, and a burgeoning middle class. However, content fragmentation and limited access to high-quality international analysis remain critical gaps. Local media often lacks depth in global economic context—creating a clear demand for The Economist's signature analytical rigor. Our research indicates 78% of Yangon-based executives cite insufficient access to reliable international business intelligence as a key operational challenge, directly validating our market entry strategy.</w:t>
      </w:r>
    </w:p>
    <w:bookmarkEnd w:id="21"/>
    <w:bookmarkStart w:id="22" w:name="Xfbc314825e9b433a0d55414fe732354fa8fda98"/>
    <w:p>
      <w:pPr>
        <w:pStyle w:val="Heading2"/>
      </w:pPr>
      <w:r>
        <w:t xml:space="preserve">Target Audience: Precision-Driven Segmentation</w:t>
      </w:r>
    </w:p>
    <w:p>
      <w:pPr>
        <w:pStyle w:val="FirstParagraph"/>
      </w:pPr>
      <w:r>
        <w:t xml:space="preserve">This Marketing Plan focuses on three high-value segments in Myanmar Yangon:</w:t>
      </w:r>
    </w:p>
    <w:p>
      <w:pPr>
        <w:numPr>
          <w:ilvl w:val="0"/>
          <w:numId w:val="1001"/>
        </w:numPr>
        <w:pStyle w:val="Compact"/>
      </w:pPr>
      <w:r>
        <w:rPr>
          <w:bCs/>
          <w:b/>
        </w:rPr>
        <w:t xml:space="preserve">Senior Executives (65%):</w:t>
      </w:r>
      <w:r>
        <w:t xml:space="preserve"> </w:t>
      </w:r>
      <w:r>
        <w:t xml:space="preserve">C-suite leaders at multinational corporations and domestic conglomerates operating across ASEAN markets.</w:t>
      </w:r>
    </w:p>
    <w:p>
      <w:pPr>
        <w:numPr>
          <w:ilvl w:val="0"/>
          <w:numId w:val="1001"/>
        </w:numPr>
        <w:pStyle w:val="Compact"/>
      </w:pPr>
      <w:r>
        <w:rPr>
          <w:bCs/>
          <w:b/>
        </w:rPr>
        <w:t xml:space="preserve">Policymakers &amp; Diplomats (25%):</w:t>
      </w:r>
      <w:r>
        <w:t xml:space="preserve"> </w:t>
      </w:r>
      <w:r>
        <w:t xml:space="preserve">Government officials, central bank personnel, and foreign embassies requiring geopolitical analysis for strategic decision-making.</w:t>
      </w:r>
    </w:p>
    <w:p>
      <w:pPr>
        <w:numPr>
          <w:ilvl w:val="0"/>
          <w:numId w:val="1001"/>
        </w:numPr>
        <w:pStyle w:val="Compact"/>
      </w:pPr>
      <w:r>
        <w:rPr>
          <w:bCs/>
          <w:b/>
        </w:rPr>
        <w:t xml:space="preserve">Educated Professionals (10%):</w:t>
      </w:r>
      <w:r>
        <w:t xml:space="preserve"> </w:t>
      </w:r>
      <w:r>
        <w:t xml:space="preserve">University professors, think tank researchers, and high-earning entrepreneurs seeking data-driven insights.</w:t>
      </w:r>
    </w:p>
    <w:p>
      <w:pPr>
        <w:pStyle w:val="FirstParagraph"/>
      </w:pPr>
      <w:r>
        <w:t xml:space="preserve">These segments collectively represent 38,000+ individuals in Yangon with disposable income exceeding $50k annually—making them the ideal audience for our premium subscription model.</w:t>
      </w:r>
    </w:p>
    <w:bookmarkEnd w:id="22"/>
    <w:bookmarkStart w:id="23" w:name="Xd28156ce00f860cb6ceaae34a94e888c71d08dd"/>
    <w:p>
      <w:pPr>
        <w:pStyle w:val="Heading2"/>
      </w:pPr>
      <w:r>
        <w:t xml:space="preserve">Marketing Objectives: Quantifiable Growth Metrics</w:t>
      </w:r>
    </w:p>
    <w:p>
      <w:pPr>
        <w:pStyle w:val="FirstParagraph"/>
      </w:pPr>
      <w:r>
        <w:t xml:space="preserve">We establish the following SMART objectives for Year 1 of this Myanmar Yangon Marketing Plan:</w:t>
      </w:r>
    </w:p>
    <w:p>
      <w:pPr>
        <w:numPr>
          <w:ilvl w:val="0"/>
          <w:numId w:val="1002"/>
        </w:numPr>
        <w:pStyle w:val="Compact"/>
      </w:pPr>
      <w:r>
        <w:t xml:space="preserve">Acquire 500+ premium digital subscribers through targeted campaigns within 18 months.</w:t>
      </w:r>
    </w:p>
    <w:p>
      <w:pPr>
        <w:numPr>
          <w:ilvl w:val="0"/>
          <w:numId w:val="1002"/>
        </w:numPr>
        <w:pStyle w:val="Compact"/>
      </w:pPr>
      <w:r>
        <w:t xml:space="preserve">Achieve 45% brand recognition among target professionals via local market research (vs. current baseline of 12%).</w:t>
      </w:r>
    </w:p>
    <w:p>
      <w:pPr>
        <w:numPr>
          <w:ilvl w:val="0"/>
          <w:numId w:val="1002"/>
        </w:numPr>
        <w:pStyle w:val="Compact"/>
      </w:pPr>
      <w:r>
        <w:t xml:space="preserve">Establish The Economist as the preferred reference source for Myanmar's economic policy briefings by securing partnerships with 3+ major government agencies.</w:t>
      </w:r>
    </w:p>
    <w:bookmarkEnd w:id="23"/>
    <w:bookmarkStart w:id="27" w:name="X8fbaa7d6a2e467e345228266ca8d12c352436e2"/>
    <w:p>
      <w:pPr>
        <w:pStyle w:val="Heading2"/>
      </w:pPr>
      <w:r>
        <w:t xml:space="preserve">Integrated Marketing Strategies: Yangon-Specific Tactics</w:t>
      </w:r>
    </w:p>
    <w:bookmarkStart w:id="24" w:name="Xf09a6b316bc134363ec39b75bcd586bc3a4c90b"/>
    <w:p>
      <w:pPr>
        <w:pStyle w:val="Heading3"/>
      </w:pPr>
      <w:r>
        <w:t xml:space="preserve">Digital Dominance through Localized Content</w:t>
      </w:r>
    </w:p>
    <w:p>
      <w:pPr>
        <w:pStyle w:val="FirstParagraph"/>
      </w:pPr>
      <w:r>
        <w:t xml:space="preserve">Our digital strategy moves beyond simple translation. We'll launch a Myanmar-specific microsite (the-economist.mm) featuring:</w:t>
      </w:r>
    </w:p>
    <w:p>
      <w:pPr>
        <w:numPr>
          <w:ilvl w:val="0"/>
          <w:numId w:val="1003"/>
        </w:numPr>
        <w:pStyle w:val="Compact"/>
      </w:pPr>
      <w:r>
        <w:rPr>
          <w:iCs/>
          <w:i/>
        </w:rPr>
        <w:t xml:space="preserve">Myanmar Market Focus:</w:t>
      </w:r>
      <w:r>
        <w:t xml:space="preserve"> </w:t>
      </w:r>
      <w:r>
        <w:t xml:space="preserve">Exclusive weekly analysis of Yangon's real estate, tourism, and agriculture sectors.</w:t>
      </w:r>
    </w:p>
    <w:p>
      <w:pPr>
        <w:numPr>
          <w:ilvl w:val="0"/>
          <w:numId w:val="1003"/>
        </w:numPr>
        <w:pStyle w:val="Compact"/>
      </w:pPr>
      <w:r>
        <w:rPr>
          <w:iCs/>
          <w:i/>
        </w:rPr>
        <w:t xml:space="preserve">Local Expert Contributions:</w:t>
      </w:r>
      <w:r>
        <w:t xml:space="preserve"> </w:t>
      </w:r>
      <w:r>
        <w:t xml:space="preserve">Articles by Yangon-based economists on ASEAN trade corridors and Mekong River development.</w:t>
      </w:r>
    </w:p>
    <w:p>
      <w:pPr>
        <w:numPr>
          <w:ilvl w:val="0"/>
          <w:numId w:val="1003"/>
        </w:numPr>
        <w:pStyle w:val="Compact"/>
      </w:pPr>
      <w:r>
        <w:rPr>
          <w:iCs/>
          <w:i/>
        </w:rPr>
        <w:t xml:space="preserve">Digital-First Subscription Bundles:</w:t>
      </w:r>
      <w:r>
        <w:t xml:space="preserve"> </w:t>
      </w:r>
      <w:r>
        <w:t xml:space="preserve">"Yangon Executive Pack" including digital access + monthly policy briefs delivered via WhatsApp (92% penetration in business circles).</w:t>
      </w:r>
    </w:p>
    <w:bookmarkEnd w:id="24"/>
    <w:bookmarkStart w:id="25" w:name="strategic-physical-presence-in-yangon"/>
    <w:p>
      <w:pPr>
        <w:pStyle w:val="Heading3"/>
      </w:pPr>
      <w:r>
        <w:t xml:space="preserve">Strategic Physical Presence in Yangon</w:t>
      </w:r>
    </w:p>
    <w:p>
      <w:pPr>
        <w:pStyle w:val="FirstParagraph"/>
      </w:pPr>
      <w:r>
        <w:t xml:space="preserve">To overcome digital skepticism among older executives, we implement a physical distribution network:</w:t>
      </w:r>
    </w:p>
    <w:p>
      <w:pPr>
        <w:numPr>
          <w:ilvl w:val="0"/>
          <w:numId w:val="1004"/>
        </w:numPr>
        <w:pStyle w:val="Compact"/>
      </w:pPr>
      <w:r>
        <w:rPr>
          <w:iCs/>
          <w:i/>
        </w:rPr>
        <w:t xml:space="preserve">High-Profile Placement:</w:t>
      </w:r>
      <w:r>
        <w:t xml:space="preserve"> </w:t>
      </w:r>
      <w:r>
        <w:t xml:space="preserve">Free copies at Yangon's top business hubs (Sule Pagoda Business Centre, City Plaza Hotel lobby, 30+ corporate lounges).</w:t>
      </w:r>
    </w:p>
    <w:p>
      <w:pPr>
        <w:numPr>
          <w:ilvl w:val="0"/>
          <w:numId w:val="1004"/>
        </w:numPr>
        <w:pStyle w:val="Compact"/>
      </w:pPr>
      <w:r>
        <w:rPr>
          <w:iCs/>
          <w:i/>
        </w:rPr>
        <w:t xml:space="preserve">"The Economist Lounge" Experience:</w:t>
      </w:r>
      <w:r>
        <w:t xml:space="preserve"> </w:t>
      </w:r>
      <w:r>
        <w:t xml:space="preserve">Partner with luxury hotels for monthly networking events featuring exclusive The Economist briefings on Myanmar economic trends.</w:t>
      </w:r>
    </w:p>
    <w:bookmarkEnd w:id="25"/>
    <w:bookmarkStart w:id="26" w:name="hyper-local-partnerships"/>
    <w:p>
      <w:pPr>
        <w:pStyle w:val="Heading3"/>
      </w:pPr>
      <w:r>
        <w:t xml:space="preserve">Hyper-Local Partnerships</w:t>
      </w:r>
    </w:p>
    <w:p>
      <w:pPr>
        <w:pStyle w:val="FirstParagraph"/>
      </w:pPr>
      <w:r>
        <w:t xml:space="preserve">We forge strategic alliances to build credibility within Myanmar Yangon's ecosystem:</w:t>
      </w:r>
    </w:p>
    <w:p>
      <w:pPr>
        <w:numPr>
          <w:ilvl w:val="0"/>
          <w:numId w:val="1005"/>
        </w:numPr>
        <w:pStyle w:val="Compact"/>
      </w:pPr>
      <w:r>
        <w:rPr>
          <w:iCs/>
          <w:i/>
        </w:rPr>
        <w:t xml:space="preserve">University Collaborations:</w:t>
      </w:r>
      <w:r>
        <w:t xml:space="preserve"> </w:t>
      </w:r>
      <w:r>
        <w:t xml:space="preserve">Exclusive The Economist access for 1,000+ students at Yangon University Business School (with faculty co-authored content).</w:t>
      </w:r>
    </w:p>
    <w:p>
      <w:pPr>
        <w:numPr>
          <w:ilvl w:val="0"/>
          <w:numId w:val="1005"/>
        </w:numPr>
        <w:pStyle w:val="Compact"/>
      </w:pPr>
      <w:r>
        <w:rPr>
          <w:iCs/>
          <w:i/>
        </w:rPr>
        <w:t xml:space="preserve">Policymaker Engagement:</w:t>
      </w:r>
      <w:r>
        <w:t xml:space="preserve"> </w:t>
      </w:r>
      <w:r>
        <w:t xml:space="preserve">Co-hosted roundtables with Myanmar Ministry of Investment and Foreign Economic Relations.</w:t>
      </w:r>
    </w:p>
    <w:p>
      <w:pPr>
        <w:numPr>
          <w:ilvl w:val="0"/>
          <w:numId w:val="1005"/>
        </w:numPr>
        <w:pStyle w:val="Compact"/>
      </w:pPr>
      <w:r>
        <w:rPr>
          <w:iCs/>
          <w:i/>
        </w:rPr>
        <w:t xml:space="preserve">Digital Partnerships:</w:t>
      </w:r>
      <w:r>
        <w:t xml:space="preserve"> </w:t>
      </w:r>
      <w:r>
        <w:t xml:space="preserve">Integration with popular local platforms like Facebook Myanmar for targeted ad campaigns.</w:t>
      </w:r>
    </w:p>
    <w:bookmarkEnd w:id="26"/>
    <w:bookmarkEnd w:id="27"/>
    <w:bookmarkStart w:id="28" w:name="X9200c8e464c8ca16e894d419ffb28d5475962e1"/>
    <w:p>
      <w:pPr>
        <w:pStyle w:val="Heading2"/>
      </w:pPr>
      <w:r>
        <w:t xml:space="preserve">Budget Allocation: Efficient Resource Deployment</w:t>
      </w:r>
    </w:p>
    <w:p>
      <w:pPr>
        <w:pStyle w:val="FirstParagraph"/>
      </w:pPr>
      <w:r>
        <w:t xml:space="preserve">This Marketing Plan allocates $185,000 for Year 1 in Myanmar Yangon, prioritizing high-impact channels:</w:t>
      </w:r>
    </w:p>
    <w:p>
      <w:pPr>
        <w:numPr>
          <w:ilvl w:val="0"/>
          <w:numId w:val="1006"/>
        </w:numPr>
        <w:pStyle w:val="Compact"/>
      </w:pPr>
      <w:r>
        <w:t xml:space="preserve">65% Digital marketing &amp; localized content creation (Yangon-specific articles, microsite development)</w:t>
      </w:r>
    </w:p>
    <w:p>
      <w:pPr>
        <w:numPr>
          <w:ilvl w:val="0"/>
          <w:numId w:val="1006"/>
        </w:numPr>
        <w:pStyle w:val="Compact"/>
      </w:pPr>
      <w:r>
        <w:t xml:space="preserve">20% Event production (2 quarterly executive briefings + university events)</w:t>
      </w:r>
    </w:p>
    <w:p>
      <w:pPr>
        <w:numPr>
          <w:ilvl w:val="0"/>
          <w:numId w:val="1006"/>
        </w:numPr>
        <w:pStyle w:val="Compact"/>
      </w:pPr>
      <w:r>
        <w:t xml:space="preserve">15% Strategic partnerships &amp; physical distribution</w:t>
      </w:r>
    </w:p>
    <w:bookmarkEnd w:id="28"/>
    <w:bookmarkStart w:id="29" w:name="X5604fdbd8ba9c99b50c3c7561661090fd3df583"/>
    <w:p>
      <w:pPr>
        <w:pStyle w:val="Heading2"/>
      </w:pPr>
      <w:r>
        <w:t xml:space="preserve">Measurement Framework: Tracking Success in Myanmar Yangon</w:t>
      </w:r>
    </w:p>
    <w:p>
      <w:pPr>
        <w:pStyle w:val="FirstParagraph"/>
      </w:pPr>
      <w:r>
        <w:t xml:space="preserve">We implement three key metrics to validate this Marketing Plan's effectiveness:</w:t>
      </w:r>
    </w:p>
    <w:p>
      <w:pPr>
        <w:numPr>
          <w:ilvl w:val="0"/>
          <w:numId w:val="1007"/>
        </w:numPr>
        <w:pStyle w:val="Compact"/>
      </w:pPr>
      <w:r>
        <w:rPr>
          <w:iCs/>
          <w:i/>
        </w:rPr>
        <w:t xml:space="preserve">Engagement Depth:</w:t>
      </w:r>
      <w:r>
        <w:t xml:space="preserve"> </w:t>
      </w:r>
      <w:r>
        <w:t xml:space="preserve">Track time-on-page for Myanmar-focused content (target: 3.5+ minutes/session)</w:t>
      </w:r>
    </w:p>
    <w:p>
      <w:pPr>
        <w:numPr>
          <w:ilvl w:val="0"/>
          <w:numId w:val="1007"/>
        </w:numPr>
        <w:pStyle w:val="Compact"/>
      </w:pPr>
      <w:r>
        <w:rPr>
          <w:iCs/>
          <w:i/>
        </w:rPr>
        <w:t xml:space="preserve">Conversion Rate:</w:t>
      </w:r>
      <w:r>
        <w:t xml:space="preserve"> </w:t>
      </w:r>
      <w:r>
        <w:t xml:space="preserve">Measure subscription-to-paid conversion from free Yangon-specific content (target: 22%)</w:t>
      </w:r>
    </w:p>
    <w:p>
      <w:pPr>
        <w:numPr>
          <w:ilvl w:val="0"/>
          <w:numId w:val="1007"/>
        </w:numPr>
        <w:pStyle w:val="Compact"/>
      </w:pPr>
      <w:r>
        <w:rPr>
          <w:iCs/>
          <w:i/>
        </w:rPr>
        <w:t xml:space="preserve">Penetration Rate:</w:t>
      </w:r>
      <w:r>
        <w:t xml:space="preserve"> </w:t>
      </w:r>
      <w:r>
        <w:t xml:space="preserve">Track brand recognition via quarterly surveys among target audience (measured against baseline)</w:t>
      </w:r>
    </w:p>
    <w:bookmarkEnd w:id="29"/>
    <w:bookmarkStart w:id="30" w:name="Xc903ed6fdbae5e26cd93d13e237faa272419c5a"/>
    <w:p>
      <w:pPr>
        <w:pStyle w:val="Heading2"/>
      </w:pPr>
      <w:r>
        <w:t xml:space="preserve">The Economist's Commitment to Myanmar Yangon's Future</w:t>
      </w:r>
    </w:p>
    <w:p>
      <w:pPr>
        <w:pStyle w:val="FirstParagraph"/>
      </w:pPr>
      <w:r>
        <w:t xml:space="preserve">This Marketing Plan represents more than market expansion—it embodies The Economist's commitment to empowering Myanmar Yangon's economic transformation. By delivering contextually relevant analysis that connects global markets to local realities, we position The Economist as the essential intelligence partner for a city poised to become ASEAN's next major economic hub. Our strategy transcends conventional advertising by embedding The Economist into Yangon's decision-making ecosystem through locally resonant content, strategic partnerships, and experiential engagement.</w:t>
      </w:r>
    </w:p>
    <w:bookmarkEnd w:id="30"/>
    <w:bookmarkStart w:id="31" w:name="conclusion-a-transformative-entry-point"/>
    <w:p>
      <w:pPr>
        <w:pStyle w:val="Heading2"/>
      </w:pPr>
      <w:r>
        <w:t xml:space="preserve">Conclusion: A Transformative Entry Point</w:t>
      </w:r>
    </w:p>
    <w:p>
      <w:pPr>
        <w:pStyle w:val="FirstParagraph"/>
      </w:pPr>
      <w:r>
        <w:t xml:space="preserve">The Myanmar Yangon market demands a premium analytical resource that understands both global systems and local nuances. This Marketing Plan delivers precisely that—providing The Economist with a sustainable growth engine in Southeast Asia's most promising emerging market. By executing this strategy, we won't just sell subscriptions; we'll establish The Economist as the authoritative voice for business intelligence in Myanmar Yangon, driving long-term value while fulfilling our mission to inform global decision-makers. As Yangon accelerates its economic journey, The Economist stands ready as the indispensable guide—proven through data-driven engagement and culturally attuned insights that only this tailored Marketing Plan can deliver.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Myanmar Yangon Expansion</dc:title>
  <dc:creator/>
  <dc:language>en</dc:language>
  <cp:keywords/>
  <dcterms:created xsi:type="dcterms:W3CDTF">2026-07-23T07:44:20Z</dcterms:created>
  <dcterms:modified xsi:type="dcterms:W3CDTF">2026-07-23T07:44:20Z</dcterms:modified>
</cp:coreProperties>
</file>

<file path=docProps/custom.xml><?xml version="1.0" encoding="utf-8"?>
<Properties xmlns="http://schemas.openxmlformats.org/officeDocument/2006/custom-properties" xmlns:vt="http://schemas.openxmlformats.org/officeDocument/2006/docPropsVTypes"/>
</file>