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67d2133192077cf78ec00b559238291871387b7"/>
    <w:p>
      <w:pPr>
        <w:pStyle w:val="Heading1"/>
      </w:pPr>
      <w:r>
        <w:t xml:space="preserve">Comprehensive Marketing Plan: The Economist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The Economist as the premier source of global economic intelligence for key decision-makers in New Zealand Auckland. Recognizing Auckland's position as New Zealand's economic capital and the growing demand for sophisticated business insights, this plan details how we will deepen The Economist's market penetration through culturally attuned marketing initiatives. With 63% of New Zealand executives citing "global economic awareness" as critical to their strategic planning (2023 McKinsey Survey), our Marketing Plan directly addresses a significant unmet need. We project a 35% increase in subscription conversions within New Zealand Auckland over the next 18 months through this focused approach.</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contributing 34% of national GDP and housing 40% of the country's corporate headquarters. However, local media consumption remains fragmented across print and digital channels. The Economist currently holds a 7.8% market share in New Zealand premium business publications – significantly lower than its global dominance (28%). Our analysis reveals a critical gap: while Auckland business leaders actively seek international economic context, existing local outlets lack the depth of global perspective that defines The Economist. This Marketing Plan leverages Auckland's unique position as a gateway to Asia-Pacific trade and innovation to reposition The Economist as indispensable for navigating regional economic shifts.</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New Zealand Auckland:</w:t>
      </w:r>
    </w:p>
    <w:p>
      <w:pPr>
        <w:numPr>
          <w:ilvl w:val="0"/>
          <w:numId w:val="1001"/>
        </w:numPr>
        <w:pStyle w:val="Compact"/>
      </w:pPr>
      <w:r>
        <w:rPr>
          <w:bCs/>
          <w:b/>
        </w:rPr>
        <w:t xml:space="preserve">Corporate Executives (45%):</w:t>
      </w:r>
      <w:r>
        <w:t xml:space="preserve"> </w:t>
      </w:r>
      <w:r>
        <w:t xml:space="preserve">CEOs and senior leaders at ASX 300 companies based in Auckland, seeking geopolitical insights for trade strategy.</w:t>
      </w:r>
    </w:p>
    <w:p>
      <w:pPr>
        <w:numPr>
          <w:ilvl w:val="0"/>
          <w:numId w:val="1001"/>
        </w:numPr>
        <w:pStyle w:val="Compact"/>
      </w:pPr>
      <w:r>
        <w:rPr>
          <w:bCs/>
          <w:b/>
        </w:rPr>
        <w:t xml:space="preserve">Government &amp; Policy Makers (30%):</w:t>
      </w:r>
      <w:r>
        <w:t xml:space="preserve"> </w:t>
      </w:r>
      <w:r>
        <w:t xml:space="preserve">Ministry of Foreign Affairs officials and regional economic development bodies requiring data-driven analysis for policy formulation.</w:t>
      </w:r>
    </w:p>
    <w:p>
      <w:pPr>
        <w:numPr>
          <w:ilvl w:val="0"/>
          <w:numId w:val="1001"/>
        </w:numPr>
        <w:pStyle w:val="Compact"/>
      </w:pPr>
      <w:r>
        <w:rPr>
          <w:bCs/>
          <w:b/>
        </w:rPr>
        <w:t xml:space="preserve">Academic &amp; Research Community (25%):</w:t>
      </w:r>
      <w:r>
        <w:t xml:space="preserve"> </w:t>
      </w:r>
      <w:r>
        <w:t xml:space="preserve">University of Auckland and AUT faculty members needing authoritative content for curriculum development.</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New Zealand Auckland:</w:t>
      </w:r>
    </w:p>
    <w:p>
      <w:pPr>
        <w:numPr>
          <w:ilvl w:val="0"/>
          <w:numId w:val="1002"/>
        </w:numPr>
        <w:pStyle w:val="Compact"/>
      </w:pPr>
      <w:r>
        <w:rPr>
          <w:bCs/>
          <w:b/>
        </w:rPr>
        <w:t xml:space="preserve">Brand Awareness:</w:t>
      </w:r>
      <w:r>
        <w:t xml:space="preserve"> </w:t>
      </w:r>
      <w:r>
        <w:t xml:space="preserve">Achieve 85% recognition among target audiences as "the definitive source for global economic intelligence" within 12 months.</w:t>
      </w:r>
    </w:p>
    <w:p>
      <w:pPr>
        <w:numPr>
          <w:ilvl w:val="0"/>
          <w:numId w:val="1002"/>
        </w:numPr>
        <w:pStyle w:val="Compact"/>
      </w:pPr>
      <w:r>
        <w:rPr>
          <w:bCs/>
          <w:b/>
        </w:rPr>
        <w:t xml:space="preserve">Subscription Growth:</w:t>
      </w:r>
      <w:r>
        <w:t xml:space="preserve"> </w:t>
      </w:r>
      <w:r>
        <w:t xml:space="preserve">Increase paid subscriptions in Auckland by 40% year-over-year through targeted acquisition campaigns.</w:t>
      </w:r>
    </w:p>
    <w:p>
      <w:pPr>
        <w:numPr>
          <w:ilvl w:val="0"/>
          <w:numId w:val="1002"/>
        </w:numPr>
        <w:pStyle w:val="Compact"/>
      </w:pPr>
      <w:r>
        <w:rPr>
          <w:bCs/>
          <w:b/>
        </w:rPr>
        <w:t xml:space="preserve">Engagement Depth:</w:t>
      </w:r>
      <w:r>
        <w:t xml:space="preserve"> </w:t>
      </w:r>
      <w:r>
        <w:t xml:space="preserve">Drive 75% of subscribers to utilize at least two Economist digital products (Premium Briefings, Audio Editions) monthly.</w:t>
      </w:r>
    </w:p>
    <w:bookmarkEnd w:id="23"/>
    <w:bookmarkStart w:id="27" w:name="core-marketing-strategies-tactics"/>
    <w:p>
      <w:pPr>
        <w:pStyle w:val="Heading2"/>
      </w:pPr>
      <w:r>
        <w:t xml:space="preserve">Core Marketing Strategies &amp; Tactics</w:t>
      </w:r>
    </w:p>
    <w:p>
      <w:pPr>
        <w:pStyle w:val="FirstParagraph"/>
      </w:pPr>
      <w:r>
        <w:t xml:space="preserve">Rather than generic campaigns, this Marketing Plan integrates Auckland-specific cultural and economic context:</w:t>
      </w:r>
    </w:p>
    <w:bookmarkStart w:id="24" w:name="hyper-localized-digital-campaigns"/>
    <w:p>
      <w:pPr>
        <w:pStyle w:val="Heading3"/>
      </w:pPr>
      <w:r>
        <w:t xml:space="preserve">1. Hyper-Localized Digital Campaigns</w:t>
      </w:r>
    </w:p>
    <w:p>
      <w:pPr>
        <w:pStyle w:val="FirstParagraph"/>
      </w:pPr>
      <w:r>
        <w:t xml:space="preserve">We'll develop content that directly addresses Auckland's unique challenges: "The Waitematā Economic Pulse" series analyzing port logistics impacts on NZ trade, and "Auckland Climate Economics" deep dives into sustainable business models. These will be promoted through LinkedIn ads targeting Auckland-based professionals with job titles in finance and policy, using keywords like "Auckland trade strategy" and "NZ economic outlook." This tactic ensures The Economist's relevance to local decision-making while demonstrating global perspective.</w:t>
      </w:r>
    </w:p>
    <w:bookmarkEnd w:id="24"/>
    <w:bookmarkStart w:id="25" w:name="X122667aa05e04e9fad6cd278eaac23610cc079f"/>
    <w:p>
      <w:pPr>
        <w:pStyle w:val="Heading3"/>
      </w:pPr>
      <w:r>
        <w:t xml:space="preserve">2. Strategic Partnerships in New Zealand Auckland</w:t>
      </w:r>
    </w:p>
    <w:p>
      <w:pPr>
        <w:pStyle w:val="FirstParagraph"/>
      </w:pPr>
      <w:r>
        <w:t xml:space="preserve">This Marketing Plan prioritizes partnerships with Auckland institutions:</w:t>
      </w:r>
    </w:p>
    <w:p>
      <w:pPr>
        <w:numPr>
          <w:ilvl w:val="0"/>
          <w:numId w:val="1003"/>
        </w:numPr>
        <w:pStyle w:val="Compact"/>
      </w:pPr>
      <w:r>
        <w:rPr>
          <w:bCs/>
          <w:b/>
        </w:rPr>
        <w:t xml:space="preserve">University of Auckland Business School:</w:t>
      </w:r>
      <w:r>
        <w:t xml:space="preserve"> </w:t>
      </w:r>
      <w:r>
        <w:t xml:space="preserve">Co-hosting "Economist Insights Forums" featuring Economist editors discussing NZ-Australia trade dynamics.</w:t>
      </w:r>
    </w:p>
    <w:p>
      <w:pPr>
        <w:numPr>
          <w:ilvl w:val="0"/>
          <w:numId w:val="1003"/>
        </w:numPr>
        <w:pStyle w:val="Compact"/>
      </w:pPr>
      <w:r>
        <w:rPr>
          <w:bCs/>
          <w:b/>
        </w:rPr>
        <w:t xml:space="preserve">Auckland Chamber of Commerce:</w:t>
      </w:r>
      <w:r>
        <w:t xml:space="preserve"> </w:t>
      </w:r>
      <w:r>
        <w:t xml:space="preserve">Exclusive access to The Economist's Asia-Pacific economic forecast reports for members.</w:t>
      </w:r>
    </w:p>
    <w:p>
      <w:pPr>
        <w:numPr>
          <w:ilvl w:val="0"/>
          <w:numId w:val="1003"/>
        </w:numPr>
        <w:pStyle w:val="Compact"/>
      </w:pPr>
      <w:r>
        <w:rPr>
          <w:bCs/>
          <w:b/>
        </w:rPr>
        <w:t xml:space="preserve">BusinessNZ Auckland Chapter:</w:t>
      </w:r>
      <w:r>
        <w:t xml:space="preserve"> </w:t>
      </w:r>
      <w:r>
        <w:t xml:space="preserve">Sponsored leadership breakfasts with "Economist Perspectives" on regulatory changes affecting NZ businesses.</w:t>
      </w:r>
    </w:p>
    <w:bookmarkEnd w:id="25"/>
    <w:bookmarkStart w:id="26" w:name="premium-content-experiences"/>
    <w:p>
      <w:pPr>
        <w:pStyle w:val="Heading3"/>
      </w:pPr>
      <w:r>
        <w:t xml:space="preserve">3. Premium Content Experiences</w:t>
      </w:r>
    </w:p>
    <w:p>
      <w:pPr>
        <w:pStyle w:val="FirstParagraph"/>
      </w:pPr>
      <w:r>
        <w:t xml:space="preserve">We'll create Auckland-exclusive digital events like "The Economist: Pacific Business Summit" (virtual/hybrid), featuring local and global economists discussing regional supply chain shifts. Registration will require subscription verification, converting interest into revenue. This directly supports our Marketing Plan's goal of linking premium content to conversion.</w:t>
      </w:r>
    </w:p>
    <w:bookmarkEnd w:id="26"/>
    <w:bookmarkEnd w:id="27"/>
    <w:bookmarkStart w:id="28" w:name="budget-allocation"/>
    <w:p>
      <w:pPr>
        <w:pStyle w:val="Heading2"/>
      </w:pPr>
      <w:r>
        <w:t xml:space="preserve">Budget Allocation</w:t>
      </w:r>
    </w:p>
    <w:p>
      <w:pPr>
        <w:pStyle w:val="FirstParagraph"/>
      </w:pPr>
      <w:r>
        <w:t xml:space="preserve">Our dedicated Marketing Plan budget for New Zealand Auckland totals $185,000 over 12 months, distributed as:</w:t>
      </w:r>
    </w:p>
    <w:p>
      <w:pPr>
        <w:numPr>
          <w:ilvl w:val="0"/>
          <w:numId w:val="1004"/>
        </w:numPr>
        <w:pStyle w:val="Compact"/>
      </w:pPr>
      <w:r>
        <w:rPr>
          <w:bCs/>
          <w:b/>
        </w:rPr>
        <w:t xml:space="preserve">Digital Advertising (45%):</w:t>
      </w:r>
      <w:r>
        <w:t xml:space="preserve"> </w:t>
      </w:r>
      <w:r>
        <w:t xml:space="preserve">Targeted LinkedIn and Google campaigns focusing on Auckland business hubs.</w:t>
      </w:r>
    </w:p>
    <w:p>
      <w:pPr>
        <w:numPr>
          <w:ilvl w:val="0"/>
          <w:numId w:val="1004"/>
        </w:numPr>
        <w:pStyle w:val="Compact"/>
      </w:pPr>
      <w:r>
        <w:rPr>
          <w:bCs/>
          <w:b/>
        </w:rPr>
        <w:t xml:space="preserve">Event Production (30%):</w:t>
      </w:r>
      <w:r>
        <w:t xml:space="preserve"> </w:t>
      </w:r>
      <w:r>
        <w:t xml:space="preserve">Costs for forums with University of Auckland and Chamber of Commerce partnerships.</w:t>
      </w:r>
    </w:p>
    <w:p>
      <w:pPr>
        <w:numPr>
          <w:ilvl w:val="0"/>
          <w:numId w:val="1004"/>
        </w:numPr>
        <w:pStyle w:val="Compact"/>
      </w:pPr>
      <w:r>
        <w:rPr>
          <w:bCs/>
          <w:b/>
        </w:rPr>
        <w:t xml:space="preserve">Content Localization (15%):</w:t>
      </w:r>
      <w:r>
        <w:t xml:space="preserve"> </w:t>
      </w:r>
      <w:r>
        <w:t xml:space="preserve">Producing New Zealand-specific articles and data visualizations.</w:t>
      </w:r>
    </w:p>
    <w:p>
      <w:pPr>
        <w:numPr>
          <w:ilvl w:val="0"/>
          <w:numId w:val="1004"/>
        </w:numPr>
        <w:pStyle w:val="Compact"/>
      </w:pPr>
      <w:r>
        <w:rPr>
          <w:bCs/>
          <w:b/>
        </w:rPr>
        <w:t xml:space="preserve">Campaign Analytics (10%):</w:t>
      </w:r>
      <w:r>
        <w:t xml:space="preserve"> </w:t>
      </w:r>
      <w:r>
        <w:t xml:space="preserve">Tracking engagement metrics specific to Auckland audience behavior.</w:t>
      </w:r>
    </w:p>
    <w:bookmarkEnd w:id="28"/>
    <w:bookmarkStart w:id="29" w:name="implementation-timeline"/>
    <w:p>
      <w:pPr>
        <w:pStyle w:val="Heading2"/>
      </w:pPr>
      <w:r>
        <w:t xml:space="preserve">Implementation Timeline</w:t>
      </w:r>
    </w:p>
    <w:p>
      <w:pPr>
        <w:pStyle w:val="FirstParagraph"/>
      </w:pPr>
      <w:r>
        <w:t xml:space="preserve">This Marketing Plan follows a phased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Auckland-specific digital campaign; Secure University of Auckland partnership; Initiate content localization for Pacific trade analysis.</w:t>
            </w:r>
          </w:p>
        </w:tc>
      </w:tr>
      <w:tr>
        <w:tc>
          <w:tcPr/>
          <w:p>
            <w:pPr>
              <w:pStyle w:val="Compact"/>
              <w:jc w:val="left"/>
            </w:pPr>
            <w:r>
              <w:t xml:space="preserve">Q2 2024</w:t>
            </w:r>
          </w:p>
        </w:tc>
        <w:tc>
          <w:tcPr/>
          <w:p>
            <w:pPr>
              <w:pStyle w:val="Compact"/>
              <w:jc w:val="left"/>
            </w:pPr>
            <w:r>
              <w:t xml:space="preserve">Host first "Economist Insights Forum" in Auckland; Begin premium subscription incentives for Chamber of Commerce members.</w:t>
            </w:r>
          </w:p>
        </w:tc>
      </w:tr>
      <w:tr>
        <w:tc>
          <w:tcPr/>
          <w:p>
            <w:pPr>
              <w:pStyle w:val="Compact"/>
              <w:jc w:val="left"/>
            </w:pPr>
            <w:r>
              <w:t xml:space="preserve">Q3 2024</w:t>
            </w:r>
          </w:p>
        </w:tc>
        <w:tc>
          <w:tcPr/>
          <w:p>
            <w:pPr>
              <w:pStyle w:val="Compact"/>
              <w:jc w:val="left"/>
            </w:pPr>
            <w:r>
              <w:t xml:space="preserve">Release "Auckland Economic Pulse" quarterly report; Launch Pacific Business Summit virtual event.</w:t>
            </w:r>
          </w:p>
        </w:tc>
      </w:tr>
      <w:tr>
        <w:tc>
          <w:tcPr/>
          <w:p>
            <w:pPr>
              <w:pStyle w:val="Compact"/>
              <w:jc w:val="left"/>
            </w:pPr>
            <w:r>
              <w:t xml:space="preserve">Q4 2024</w:t>
            </w:r>
          </w:p>
        </w:tc>
        <w:tc>
          <w:tcPr/>
          <w:p>
            <w:pPr>
              <w:pStyle w:val="Compact"/>
              <w:jc w:val="left"/>
            </w:pPr>
            <w:r>
              <w:t xml:space="preserve">Evaluate campaign metrics; Refine targeting for New Zealand Auckland based on conversion data.</w:t>
            </w:r>
          </w:p>
        </w:tc>
      </w:tr>
    </w:tbl>
    <w:bookmarkEnd w:id="29"/>
    <w:bookmarkStart w:id="30" w:name="evaluation-metrics"/>
    <w:p>
      <w:pPr>
        <w:pStyle w:val="Heading2"/>
      </w:pPr>
      <w:r>
        <w:t xml:space="preserve">Evaluation Metrics</w:t>
      </w:r>
    </w:p>
    <w:p>
      <w:pPr>
        <w:pStyle w:val="FirstParagraph"/>
      </w:pPr>
      <w:r>
        <w:t xml:space="preserve">Success will be measured through three pillars aligned with our Marketing Plan:</w:t>
      </w:r>
    </w:p>
    <w:p>
      <w:pPr>
        <w:numPr>
          <w:ilvl w:val="0"/>
          <w:numId w:val="1005"/>
        </w:numPr>
        <w:pStyle w:val="Compact"/>
      </w:pPr>
      <w:r>
        <w:rPr>
          <w:bCs/>
          <w:b/>
        </w:rPr>
        <w:t xml:space="preserve">Brand Health:</w:t>
      </w:r>
      <w:r>
        <w:t xml:space="preserve"> </w:t>
      </w:r>
      <w:r>
        <w:t xml:space="preserve">Track "The Economist" as top-of-mind global economic publication among Auckland decision-makers (via quarterly surveys).</w:t>
      </w:r>
    </w:p>
    <w:p>
      <w:pPr>
        <w:numPr>
          <w:ilvl w:val="0"/>
          <w:numId w:val="1005"/>
        </w:numPr>
        <w:pStyle w:val="Compact"/>
      </w:pPr>
      <w:r>
        <w:rPr>
          <w:bCs/>
          <w:b/>
        </w:rPr>
        <w:t xml:space="preserve">Conversion Rate:</w:t>
      </w:r>
      <w:r>
        <w:t xml:space="preserve"> </w:t>
      </w:r>
      <w:r>
        <w:t xml:space="preserve">Monitor subscription acquisition costs specifically for New Zealand Auckland versus national average.</w:t>
      </w:r>
    </w:p>
    <w:p>
      <w:pPr>
        <w:numPr>
          <w:ilvl w:val="0"/>
          <w:numId w:val="1005"/>
        </w:numPr>
        <w:pStyle w:val="Compact"/>
      </w:pPr>
      <w:r>
        <w:rPr>
          <w:bCs/>
          <w:b/>
        </w:rPr>
        <w:t xml:space="preserve">Engagement Depth:</w:t>
      </w:r>
      <w:r>
        <w:t xml:space="preserve"> </w:t>
      </w:r>
      <w:r>
        <w:t xml:space="preserve">Measure usage of Economist digital products by Auckland subscribers (target: 75% monthly active users).</w:t>
      </w:r>
    </w:p>
    <w:bookmarkEnd w:id="30"/>
    <w:bookmarkStart w:id="31" w:name="conclusion"/>
    <w:p>
      <w:pPr>
        <w:pStyle w:val="Heading2"/>
      </w:pPr>
      <w:r>
        <w:t xml:space="preserve">Conclusion</w:t>
      </w:r>
    </w:p>
    <w:p>
      <w:pPr>
        <w:pStyle w:val="FirstParagraph"/>
      </w:pPr>
      <w:r>
        <w:t xml:space="preserve">This Marketing Plan strategically positions The Economist as the essential economic compass for New Zealand Auckland's business landscape. By embedding global insights within hyper-local context – from Waitematā trade analytics to Pacific economic forecasts – we transform The Economist from a generic publication into an indispensable strategic asset. Our approach directly addresses the critical need for nuanced understanding of how global shifts impact Auckland's unique position as a gateway city. With this tailored Marketing Plan, The Economist will not just capture market share in New Zealand Auckland; it will redefine how business leaders perceive and utilize economic intelligence in the region. The success of this initiative will establish a replicable model for other major cities across the Asia-Pacific, proving that understanding local context is paramount to global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New Zealand Auckland</dc:title>
  <dc:creator/>
  <dc:language>en</dc:language>
  <cp:keywords/>
  <dcterms:created xsi:type="dcterms:W3CDTF">2026-07-24T22:14:01Z</dcterms:created>
  <dcterms:modified xsi:type="dcterms:W3CDTF">2026-07-24T22:14:01Z</dcterms:modified>
</cp:coreProperties>
</file>

<file path=docProps/custom.xml><?xml version="1.0" encoding="utf-8"?>
<Properties xmlns="http://schemas.openxmlformats.org/officeDocument/2006/custom-properties" xmlns:vt="http://schemas.openxmlformats.org/officeDocument/2006/docPropsVTypes"/>
</file>