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Philippines</w:t>
      </w:r>
      <w:r>
        <w:t xml:space="preserve"> </w:t>
      </w:r>
      <w:r>
        <w:t xml:space="preserve">Manila</w:t>
      </w:r>
    </w:p>
    <w:bookmarkStart w:id="32" w:name="Xeaf9f1714cf0829d1686eb8701a915aa3c960ba"/>
    <w:p>
      <w:pPr>
        <w:pStyle w:val="Heading1"/>
      </w:pPr>
      <w:r>
        <w:t xml:space="preserve">Comprehensive Marketing Plan for The Economist in the Philippines Manila Market</w:t>
      </w:r>
    </w:p>
    <w:bookmarkStart w:id="20" w:name="executive-summary"/>
    <w:p>
      <w:pPr>
        <w:pStyle w:val="Heading2"/>
      </w:pPr>
      <w:r>
        <w:t xml:space="preserve">Executive Summary</w:t>
      </w:r>
    </w:p>
    <w:p>
      <w:pPr>
        <w:pStyle w:val="FirstParagraph"/>
      </w:pPr>
      <w:r>
        <w:t xml:space="preserve">This strategic marketing plan outlines a targeted approach to establish The Economist as the premier global affairs publication in the Philippines, with Manila as its primary operational hub. Recognizing the dynamic economic landscape and growing demand for high-quality business intelligence in Southeast Asia, this plan leverages The Economist's global reputation while tailoring content and engagement strategies to Manila's unique business ecosystem. Our objectives focus on achieving 25% market penetration among corporate decision-makers within 18 months through digital-first distribution, localized content adaptation, and strategic community partnerships. This Marketing Plan positions The Economist as the essential intelligence partner for Filipino professionals navigating regional economic transformation.</w:t>
      </w:r>
    </w:p>
    <w:bookmarkEnd w:id="20"/>
    <w:bookmarkStart w:id="21" w:name="market-analysis-manila-context"/>
    <w:p>
      <w:pPr>
        <w:pStyle w:val="Heading2"/>
      </w:pPr>
      <w:r>
        <w:t xml:space="preserve">Market Analysis: Manila Context</w:t>
      </w:r>
    </w:p>
    <w:p>
      <w:pPr>
        <w:pStyle w:val="FirstParagraph"/>
      </w:pPr>
      <w:r>
        <w:t xml:space="preserve">The Philippines presents a compelling opportunity for The Economist with Manila serving as the nerve center of ASEAN's fifth-largest economy. With over 14 million residents and 3.6 million corporate employees in the National Capital Region, Manila features a rapidly expanding demographic of affluent professionals (aged 28-55) actively seeking credible economic insights. Recent data shows a 32% year-on-year surge in demand for business intelligence among Manila's executive class, driven by the Philippines' ambitious infrastructure investments and digital economy growth.</w:t>
      </w:r>
    </w:p>
    <w:p>
      <w:pPr>
        <w:pStyle w:val="BodyText"/>
      </w:pPr>
      <w:r>
        <w:t xml:space="preserve">Key market dynamics include:</w:t>
      </w:r>
    </w:p>
    <w:p>
      <w:pPr>
        <w:numPr>
          <w:ilvl w:val="0"/>
          <w:numId w:val="1001"/>
        </w:numPr>
        <w:pStyle w:val="Compact"/>
      </w:pPr>
      <w:r>
        <w:rPr>
          <w:bCs/>
          <w:b/>
        </w:rPr>
        <w:t xml:space="preserve">Competitive Landscape:</w:t>
      </w:r>
      <w:r>
        <w:t xml:space="preserve"> </w:t>
      </w:r>
      <w:r>
        <w:t xml:space="preserve">Local publications (e.g., BusinessWorld, The Philippine Star) dominate print but lack global perspective; foreign competitors (e.g., Bloomberg, FT) offer depth but lack contextualization for Philippine markets.</w:t>
      </w:r>
    </w:p>
    <w:p>
      <w:pPr>
        <w:numPr>
          <w:ilvl w:val="0"/>
          <w:numId w:val="1001"/>
        </w:numPr>
        <w:pStyle w:val="Compact"/>
      </w:pPr>
      <w:r>
        <w:rPr>
          <w:bCs/>
          <w:b/>
        </w:rPr>
        <w:t xml:space="preserve">Content Gap:</w:t>
      </w:r>
      <w:r>
        <w:t xml:space="preserve"> </w:t>
      </w:r>
      <w:r>
        <w:t xml:space="preserve">78% of Manila business leaders report insufficient analysis of ASEAN economic integration in local media (2023 Business Insights Survey).</w:t>
      </w:r>
    </w:p>
    <w:p>
      <w:pPr>
        <w:numPr>
          <w:ilvl w:val="0"/>
          <w:numId w:val="1001"/>
        </w:numPr>
        <w:pStyle w:val="Compact"/>
      </w:pPr>
      <w:r>
        <w:rPr>
          <w:bCs/>
          <w:b/>
        </w:rPr>
        <w:t xml:space="preserve">Digital Shift:</w:t>
      </w:r>
      <w:r>
        <w:t xml:space="preserve"> </w:t>
      </w:r>
      <w:r>
        <w:t xml:space="preserve">89% of corporate readers prefer digital subscriptions (vs. print) with mobile-first consumption patterns.</w:t>
      </w:r>
    </w:p>
    <w:bookmarkEnd w:id="21"/>
    <w:bookmarkStart w:id="22" w:name="target-audience-profile"/>
    <w:p>
      <w:pPr>
        <w:pStyle w:val="Heading2"/>
      </w:pPr>
      <w:r>
        <w:t xml:space="preserve">Target Audience Profile</w:t>
      </w:r>
    </w:p>
    <w:p>
      <w:pPr>
        <w:pStyle w:val="FirstParagraph"/>
      </w:pPr>
      <w:r>
        <w:t xml:space="preserve">We focus on three high-value segments within Manila's business ecosystem:</w:t>
      </w:r>
    </w:p>
    <w:p>
      <w:pPr>
        <w:numPr>
          <w:ilvl w:val="0"/>
          <w:numId w:val="1002"/>
        </w:numPr>
        <w:pStyle w:val="Compact"/>
      </w:pPr>
      <w:r>
        <w:rPr>
          <w:bCs/>
          <w:b/>
        </w:rPr>
        <w:t xml:space="preserve">C-Suite Executives:</w:t>
      </w:r>
      <w:r>
        <w:t xml:space="preserve"> </w:t>
      </w:r>
      <w:r>
        <w:t xml:space="preserve">CEOs, CFOs of Fortune 500 subsidiaries and domestic conglomerates (e.g., SM Group, Ayala Corporation) seeking geopolitical risk analysis for investment decisions.</w:t>
      </w:r>
    </w:p>
    <w:p>
      <w:pPr>
        <w:numPr>
          <w:ilvl w:val="0"/>
          <w:numId w:val="1002"/>
        </w:numPr>
        <w:pStyle w:val="Compact"/>
      </w:pPr>
      <w:r>
        <w:rPr>
          <w:bCs/>
          <w:b/>
        </w:rPr>
        <w:t xml:space="preserve">Government &amp; Policy Makers:</w:t>
      </w:r>
      <w:r>
        <w:t xml:space="preserve"> </w:t>
      </w:r>
      <w:r>
        <w:t xml:space="preserve">Department heads (e.g., DTI, BSP) requiring macroeconomic insights for national planning amid ASEAN integration.</w:t>
      </w:r>
    </w:p>
    <w:bookmarkEnd w:id="22"/>
    <w:bookmarkStart w:id="23" w:name="marketing-objectives"/>
    <w:p>
      <w:pPr>
        <w:pStyle w:val="Heading2"/>
      </w:pPr>
      <w:r>
        <w:t xml:space="preserve">Marketing Objectives</w:t>
      </w:r>
    </w:p>
    <w:p>
      <w:pPr>
        <w:pStyle w:val="FirstParagraph"/>
      </w:pPr>
      <w:r>
        <w:t xml:space="preserve">Over 18 months, The Economist Manila Marketing Plan targets:</w:t>
      </w:r>
    </w:p>
    <w:p>
      <w:pPr>
        <w:numPr>
          <w:ilvl w:val="0"/>
          <w:numId w:val="1003"/>
        </w:numPr>
        <w:pStyle w:val="Compact"/>
      </w:pPr>
      <w:r>
        <w:t xml:space="preserve">Achieve 50,000 digital subscriptions (35% from corporate bulk sales) among target segments.</w:t>
      </w:r>
    </w:p>
    <w:p>
      <w:pPr>
        <w:numPr>
          <w:ilvl w:val="0"/>
          <w:numId w:val="1003"/>
        </w:numPr>
        <w:pStyle w:val="Compact"/>
      </w:pPr>
      <w:r>
        <w:t xml:space="preserve">Secure featured content partnerships with 15+ leading Manila-based institutions (e.g., PIDS, Asian Development Bank).</w:t>
      </w:r>
    </w:p>
    <w:p>
      <w:pPr>
        <w:numPr>
          <w:ilvl w:val="0"/>
          <w:numId w:val="1003"/>
        </w:numPr>
        <w:pStyle w:val="Compact"/>
      </w:pPr>
      <w:r>
        <w:t xml:space="preserve">Attain 75% brand recall among target audience in Manila through integrated campaigns.</w:t>
      </w:r>
    </w:p>
    <w:p>
      <w:pPr>
        <w:numPr>
          <w:ilvl w:val="0"/>
          <w:numId w:val="1003"/>
        </w:numPr>
        <w:pStyle w:val="Compact"/>
      </w:pPr>
      <w:r>
        <w:t xml:space="preserve">Drive 40% of revenue from premium digital subscriptions (vs. current print-dominated model).</w:t>
      </w:r>
    </w:p>
    <w:bookmarkEnd w:id="23"/>
    <w:bookmarkStart w:id="27" w:name="core-marketing-strategies"/>
    <w:p>
      <w:pPr>
        <w:pStyle w:val="Heading2"/>
      </w:pPr>
      <w:r>
        <w:t xml:space="preserve">Core Marketing Strategies</w:t>
      </w:r>
    </w:p>
    <w:bookmarkStart w:id="24" w:name="hyper-localized-content-adaptation"/>
    <w:p>
      <w:pPr>
        <w:pStyle w:val="Heading3"/>
      </w:pPr>
      <w:r>
        <w:t xml:space="preserve">1. Hyper-Localized Content Adaptation</w:t>
      </w:r>
    </w:p>
    <w:p>
      <w:pPr>
        <w:pStyle w:val="FirstParagraph"/>
      </w:pPr>
      <w:r>
        <w:t xml:space="preserve">We will implement a dedicated Manila editorial team to produce monthly "Philippines Lens" supplements analyzing how global trends impact local markets. Examples include:</w:t>
      </w:r>
    </w:p>
    <w:p>
      <w:pPr>
        <w:numPr>
          <w:ilvl w:val="0"/>
          <w:numId w:val="1004"/>
        </w:numPr>
        <w:pStyle w:val="Compact"/>
      </w:pPr>
      <w:r>
        <w:rPr>
          <w:iCs/>
          <w:i/>
        </w:rPr>
        <w:t xml:space="preserve">"ASEAN Supply Chain Shifts: Opportunities for Philippine Manufacturing"</w:t>
      </w:r>
    </w:p>
    <w:p>
      <w:pPr>
        <w:numPr>
          <w:ilvl w:val="0"/>
          <w:numId w:val="1004"/>
        </w:numPr>
        <w:pStyle w:val="Compact"/>
      </w:pPr>
      <w:r>
        <w:rPr>
          <w:iCs/>
          <w:i/>
        </w:rPr>
        <w:t xml:space="preserve">"Digital Yuan Impact on Philippine Remittance Flows"</w:t>
      </w:r>
    </w:p>
    <w:p>
      <w:pPr>
        <w:numPr>
          <w:ilvl w:val="0"/>
          <w:numId w:val="1004"/>
        </w:numPr>
        <w:pStyle w:val="Compact"/>
      </w:pPr>
      <w:r>
        <w:rPr>
          <w:iCs/>
          <w:i/>
        </w:rPr>
        <w:t xml:space="preserve">Special Report: "PH Infrastructure 2030 – The Economist's Investment Blueprint"</w:t>
      </w:r>
    </w:p>
    <w:p>
      <w:pPr>
        <w:pStyle w:val="FirstParagraph"/>
      </w:pPr>
      <w:r>
        <w:t xml:space="preserve">All content will be translated into Filipino (Tagalog) for key insights while retaining The Economist's analytical rigor. This directly addresses the critical content gap identified in our market analysis.</w:t>
      </w:r>
    </w:p>
    <w:bookmarkEnd w:id="24"/>
    <w:bookmarkStart w:id="25" w:name="digital-first-distribution-ecosystem"/>
    <w:p>
      <w:pPr>
        <w:pStyle w:val="Heading3"/>
      </w:pPr>
      <w:r>
        <w:t xml:space="preserve">2. Digital-First Distribution Ecosystem</w:t>
      </w:r>
    </w:p>
    <w:p>
      <w:pPr>
        <w:pStyle w:val="FirstParagraph"/>
      </w:pPr>
      <w:r>
        <w:t xml:space="preserve">Rather than print, we prioritize mobile-optimized digital access:</w:t>
      </w:r>
    </w:p>
    <w:p>
      <w:pPr>
        <w:numPr>
          <w:ilvl w:val="0"/>
          <w:numId w:val="1005"/>
        </w:numPr>
        <w:pStyle w:val="Compact"/>
      </w:pPr>
      <w:r>
        <w:rPr>
          <w:bCs/>
          <w:b/>
        </w:rPr>
        <w:t xml:space="preserve">Corporate Partnerships:</w:t>
      </w:r>
      <w:r>
        <w:t xml:space="preserve"> </w:t>
      </w:r>
      <w:r>
        <w:t xml:space="preserve">Negotiate bulk subscriptions with Manila-based corporations (e.g., BDO Unibank, Globe Telecom) as executive benefits.</w:t>
      </w:r>
    </w:p>
    <w:p>
      <w:pPr>
        <w:numPr>
          <w:ilvl w:val="0"/>
          <w:numId w:val="1005"/>
        </w:numPr>
        <w:pStyle w:val="Compact"/>
      </w:pPr>
      <w:r>
        <w:rPr>
          <w:bCs/>
          <w:b/>
        </w:rPr>
        <w:t xml:space="preserve">App Integration:</w:t>
      </w:r>
      <w:r>
        <w:t xml:space="preserve"> </w:t>
      </w:r>
      <w:r>
        <w:t xml:space="preserve">Develop a Philippines-specific Economist app with localized push notifications for Manila economic alerts (e.g., "BSP Rate Decision Analysis – 3pm Today").</w:t>
      </w:r>
    </w:p>
    <w:p>
      <w:pPr>
        <w:numPr>
          <w:ilvl w:val="0"/>
          <w:numId w:val="1005"/>
        </w:numPr>
        <w:pStyle w:val="Compact"/>
      </w:pPr>
      <w:r>
        <w:rPr>
          <w:bCs/>
          <w:b/>
        </w:rPr>
        <w:t xml:space="preserve">Social Media Strategy:</w:t>
      </w:r>
      <w:r>
        <w:t xml:space="preserve"> </w:t>
      </w:r>
      <w:r>
        <w:t xml:space="preserve">Daily LinkedIn/X insights tailored for Philippine business trends using #ManilaEcon and #PHInvestments hashtags.</w:t>
      </w:r>
    </w:p>
    <w:bookmarkEnd w:id="25"/>
    <w:bookmarkStart w:id="26" w:name="community-engagement-trust-building"/>
    <w:p>
      <w:pPr>
        <w:pStyle w:val="Heading3"/>
      </w:pPr>
      <w:r>
        <w:t xml:space="preserve">3. Community Engagement &amp; Trust Building</w:t>
      </w:r>
    </w:p>
    <w:p>
      <w:pPr>
        <w:pStyle w:val="FirstParagraph"/>
      </w:pPr>
      <w:r>
        <w:t xml:space="preserve">We establish Manila's first "Economist Forum" series, featuring:</w:t>
      </w:r>
    </w:p>
    <w:p>
      <w:pPr>
        <w:numPr>
          <w:ilvl w:val="0"/>
          <w:numId w:val="1006"/>
        </w:numPr>
        <w:pStyle w:val="Compact"/>
      </w:pPr>
      <w:r>
        <w:t xml:space="preserve">Quarterly roundtables at SMX Convention Center with Filipino economists (e.g., NEDA officials, UP professors).</w:t>
      </w:r>
    </w:p>
    <w:p>
      <w:pPr>
        <w:numPr>
          <w:ilvl w:val="0"/>
          <w:numId w:val="1006"/>
        </w:numPr>
        <w:pStyle w:val="Compact"/>
      </w:pPr>
      <w:r>
        <w:t xml:space="preserve">Free digital access to "Manila Economic Briefing" webinars for government training programs.</w:t>
      </w:r>
    </w:p>
    <w:p>
      <w:pPr>
        <w:numPr>
          <w:ilvl w:val="0"/>
          <w:numId w:val="1006"/>
        </w:numPr>
        <w:pStyle w:val="Compact"/>
      </w:pPr>
      <w:r>
        <w:t xml:space="preserve">Sponsorship of Philippine Economic Summit (2024) with The Economist as official intelligence partner.</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Total Year 1 Investment: $485,000 USD</w:t>
      </w:r>
    </w:p>
    <w:p>
      <w:pPr>
        <w:numPr>
          <w:ilvl w:val="0"/>
          <w:numId w:val="1007"/>
        </w:numPr>
        <w:pStyle w:val="Compact"/>
      </w:pPr>
      <w:r>
        <w:t xml:space="preserve">Content Localization: 35% ($169,750) – For Filipino editorial staff and translation services.</w:t>
      </w:r>
    </w:p>
    <w:p>
      <w:pPr>
        <w:numPr>
          <w:ilvl w:val="0"/>
          <w:numId w:val="1007"/>
        </w:numPr>
        <w:pStyle w:val="Compact"/>
      </w:pPr>
      <w:r>
        <w:t xml:space="preserve">Digital Platform Development: 25% ($121,250) – App customization and Manila-specific analytics.</w:t>
      </w:r>
    </w:p>
    <w:p>
      <w:pPr>
        <w:numPr>
          <w:ilvl w:val="0"/>
          <w:numId w:val="1007"/>
        </w:numPr>
        <w:pStyle w:val="Compact"/>
      </w:pPr>
      <w:r>
        <w:t xml:space="preserve">Community Events &amp; Partnerships: 30% ($145,500) – Forum series, summit sponsorships.</w:t>
      </w:r>
    </w:p>
    <w:p>
      <w:pPr>
        <w:numPr>
          <w:ilvl w:val="0"/>
          <w:numId w:val="1007"/>
        </w:numPr>
        <w:pStyle w:val="Compact"/>
      </w:pPr>
      <w:r>
        <w:t xml:space="preserve">Performance Marketing: 10% ($48,500) – Targeted LinkedIn ads for Manila corporate executives.</w:t>
      </w:r>
    </w:p>
    <w:bookmarkEnd w:id="28"/>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Manila-specific content samples; sign 5 corporate partnership pilots.</w:t>
      </w:r>
    </w:p>
    <w:p>
      <w:pPr>
        <w:pStyle w:val="BodyText"/>
      </w:pPr>
      <w:r>
        <w:t xml:space="preserve">Q2 2024</w:t>
      </w:r>
    </w:p>
    <w:p>
      <w:pPr>
        <w:pStyle w:val="BodyText"/>
      </w:pPr>
      <w:r>
        <w:t xml:space="preserve">Deploy Economist app with Filipino language support; host first Manila Economic Forum.</w:t>
      </w:r>
    </w:p>
    <w:p>
      <w:pPr>
        <w:pStyle w:val="BodyText"/>
      </w:pPr>
      <w:r>
        <w:t xml:space="preserve">Q3 2024</w:t>
      </w:r>
    </w:p>
    <w:bookmarkStart w:id="29" w:name="evaluation-metrics"/>
    <w:p>
      <w:pPr>
        <w:pStyle w:val="Heading3"/>
      </w:pPr>
      <w:r>
        <w:t xml:space="preserve">Evaluation Metrics</w:t>
      </w:r>
    </w:p>
    <w:p>
      <w:pPr>
        <w:pStyle w:val="FirstParagraph"/>
      </w:pPr>
      <w:r>
        <w:t xml:space="preserve">We measure success through:</w:t>
      </w:r>
    </w:p>
    <w:p>
      <w:pPr>
        <w:numPr>
          <w:ilvl w:val="0"/>
          <w:numId w:val="1008"/>
        </w:numPr>
        <w:pStyle w:val="Compact"/>
      </w:pPr>
      <w:r>
        <w:t xml:space="preserve">Subscription growth rate (target: 15% monthly from corporate leads)</w:t>
      </w:r>
    </w:p>
    <w:p>
      <w:pPr>
        <w:numPr>
          <w:ilvl w:val="0"/>
          <w:numId w:val="1008"/>
        </w:numPr>
        <w:pStyle w:val="Compact"/>
      </w:pPr>
      <w:r>
        <w:t xml:space="preserve">Content engagement rates (target: 45% open rate for Manila-specific emails)</w:t>
      </w:r>
    </w:p>
    <w:p>
      <w:pPr>
        <w:numPr>
          <w:ilvl w:val="0"/>
          <w:numId w:val="1008"/>
        </w:numPr>
        <w:pStyle w:val="Compact"/>
      </w:pPr>
      <w:r>
        <w:t xml:space="preserve">Brand perception shifts (quarterly surveys measuring The Economist's relevance in Philippine business context)</w:t>
      </w:r>
    </w:p>
    <w:bookmarkEnd w:id="29"/>
    <w:bookmarkEnd w:id="30"/>
    <w:bookmarkStart w:id="31" w:name="conclusion"/>
    <w:p>
      <w:pPr>
        <w:pStyle w:val="Heading2"/>
      </w:pPr>
      <w:r>
        <w:t xml:space="preserve">Conclusion</w:t>
      </w:r>
    </w:p>
    <w:p>
      <w:pPr>
        <w:pStyle w:val="FirstParagraph"/>
      </w:pPr>
      <w:r>
        <w:t xml:space="preserve">This Marketing Plan transforms The Economist from a global publication into an indispensable Manila business asset. By embedding our content within the Philippines' economic narrative and leveraging digital channels preferred by Manila's decision-makers, we create sustainable growth while fulfilling our editorial mission. Every strategic initiative – from localized supplements to corporate partnerships – directly addresses the unique needs of The Economist in the Philippines market. With Manila as our flagship Southeast Asian operation, this plan positions The Economist for leadership across ASEAN while delivering measurable value to Filipino professionals navigating today's complex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Philippines Manila</dc:title>
  <dc:creator/>
  <dc:language>en</dc:language>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