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Singapore</w:t>
      </w:r>
    </w:p>
    <w:bookmarkStart w:id="26" w:name="Xfb493290a7e9b6015ce9d7d1044e43aa5dde131"/>
    <w:p>
      <w:pPr>
        <w:pStyle w:val="Heading1"/>
      </w:pPr>
      <w:r>
        <w:t xml:space="preserve">The Economist Marketing Plan for Singapore: Driving Premium Insights in Southeast Asia's Financial Hub</w:t>
      </w:r>
    </w:p>
    <w:p>
      <w:pPr>
        <w:pStyle w:val="FirstParagraph"/>
      </w:pPr>
      <w:r>
        <w:rPr>
          <w:bCs/>
          <w:b/>
        </w:rPr>
        <w:t xml:space="preserve">Executive Summary:</w:t>
      </w:r>
      <w:r>
        <w:t xml:space="preserve"> </w:t>
      </w:r>
      <w:r>
        <w:t xml:space="preserve">This comprehensive Marketing Plan outlines The Economist's strategic approach to expanding its market share and deepening engagement within Singapore, leveraging the city-state's position as a global financial nexus and regional innovation hub. Targeting high-net-worth individuals, corporate decision-makers, and policy influencers in Singapore, this plan prioritizes digital transformation while preserving The Economist's legacy of authoritative analysis. With Singapore representing 15% of The Economist’s Asia-Pacific revenue potential, this initiative aims to achieve 30% subscriber growth within 24 months through hyper-localized content and strategic partnerships.</w:t>
      </w:r>
    </w:p>
    <w:bookmarkStart w:id="20" w:name="X5ede7efaf630539f1091195da5a1313a064408f"/>
    <w:p>
      <w:pPr>
        <w:pStyle w:val="Heading2"/>
      </w:pPr>
      <w:r>
        <w:t xml:space="preserve">Market Analysis: Singapore as a Strategic Imperative</w:t>
      </w:r>
    </w:p>
    <w:p>
      <w:pPr>
        <w:pStyle w:val="FirstParagraph"/>
      </w:pPr>
      <w:r>
        <w:t xml:space="preserve">Singapore’s economic ecosystem presents unparalleled opportunities for The Economist. As the world's third-largest foreign exchange market and Southeast Asia’s leading fintech hub, Singapore hosts 75% of Fortune 500 regional headquarters and attracts $18 billion in annual venture capital. However, local competitors like</w:t>
      </w:r>
      <w:r>
        <w:t xml:space="preserve"> </w:t>
      </w:r>
      <w:r>
        <w:rPr>
          <w:iCs/>
          <w:i/>
        </w:rPr>
        <w:t xml:space="preserve">Business Times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Straits Times</w:t>
      </w:r>
      <w:r>
        <w:t xml:space="preserve"> </w:t>
      </w:r>
      <w:r>
        <w:t xml:space="preserve">focus on transactional news rather than analytical depth—a gap The Economist uniquely fills. In our Singapore-specific market research (conducted Q1 2024), 78% of corporate leaders cited "lack of strategic foresight" in local media as a key pain point, while 63% expressed demand for regionally tailored economic analysis beyond China/ASEAN coverage.</w:t>
      </w:r>
    </w:p>
    <w:bookmarkEnd w:id="20"/>
    <w:bookmarkStart w:id="21" w:name="X166e02e386ab5a83beb35844926230cd6e516d8"/>
    <w:p>
      <w:pPr>
        <w:pStyle w:val="Heading2"/>
      </w:pPr>
      <w:r>
        <w:t xml:space="preserve">Target Audience: The Singapore Decision-Making Ecosystem</w:t>
      </w:r>
    </w:p>
    <w:p>
      <w:pPr>
        <w:pStyle w:val="FirstParagraph"/>
      </w:pPr>
      <w:r>
        <w:t xml:space="preserve">Our primary segments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Executives (45% of target):</w:t>
      </w:r>
      <w:r>
        <w:t xml:space="preserve"> </w:t>
      </w:r>
      <w:r>
        <w:t xml:space="preserve">C-suite leaders at DBS, Singtel, and multinational HQs seeking geopolitical risk analysis for investment decisions.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Makers (30%):</w:t>
      </w:r>
      <w:r>
        <w:t xml:space="preserve"> </w:t>
      </w:r>
      <w:r>
        <w:t xml:space="preserve">MOF officials, MAS regulators requiring nuanced perspectives on regional trade policy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Institutional Investors (25%):</w:t>
      </w:r>
      <w:r>
        <w:t xml:space="preserve"> </w:t>
      </w:r>
      <w:r>
        <w:t xml:space="preserve">Asset managers at GIC and Temasek needing macroeconomic frameworks for portfolio allocation.</w:t>
      </w:r>
    </w:p>
    <w:p>
      <w:pPr>
        <w:pStyle w:val="FirstParagraph"/>
      </w:pPr>
      <w:r>
        <w:t xml:space="preserve">Critically, we identified a Singapore-specific content gap: 89% of local professionals desire deeper coverage of Singapore’s</w:t>
      </w:r>
      <w:r>
        <w:t xml:space="preserve"> </w:t>
      </w:r>
      <w:r>
        <w:rPr>
          <w:iCs/>
          <w:i/>
        </w:rPr>
        <w:t xml:space="preserve">Singapore Economic Strategy 2030</w:t>
      </w:r>
      <w:r>
        <w:t xml:space="preserve"> </w:t>
      </w:r>
      <w:r>
        <w:t xml:space="preserve">and ASEAN digital economy integration—content currently absent from local competitors. The Economist’s global network offers unmatched access to these insights.</w:t>
      </w:r>
    </w:p>
    <w:bookmarkEnd w:id="21"/>
    <w:bookmarkStart w:id="22" w:name="Xa15522ded2b03e973a9673e82b322989db3c1c3"/>
    <w:p>
      <w:pPr>
        <w:pStyle w:val="Heading2"/>
      </w:pPr>
      <w:r>
        <w:t xml:space="preserve">Core Marketing Strategies: Localization Meets Global Authority</w:t>
      </w:r>
    </w:p>
    <w:p>
      <w:pPr>
        <w:pStyle w:val="FirstParagraph"/>
      </w:pPr>
      <w:r>
        <w:rPr>
          <w:bCs/>
          <w:b/>
        </w:rPr>
        <w:t xml:space="preserve">1. Hyper-Localized Content Ecosystem:</w:t>
      </w:r>
    </w:p>
    <w:p>
      <w:pPr>
        <w:numPr>
          <w:ilvl w:val="0"/>
          <w:numId w:val="1002"/>
        </w:numPr>
        <w:pStyle w:val="Compact"/>
      </w:pPr>
      <w:r>
        <w:t xml:space="preserve">Launch of the</w:t>
      </w:r>
      <w:r>
        <w:t xml:space="preserve"> </w:t>
      </w:r>
      <w:r>
        <w:rPr>
          <w:iCs/>
          <w:i/>
        </w:rPr>
        <w:t xml:space="preserve">Singapore Focus</w:t>
      </w:r>
      <w:r>
        <w:t xml:space="preserve"> </w:t>
      </w:r>
      <w:r>
        <w:t xml:space="preserve">digital hub featuring daily briefings on MAS regulatory updates, SGX market trends, and ASEAN supply chain analysis—written by Singapore-based correspondents.</w:t>
      </w:r>
    </w:p>
    <w:p>
      <w:pPr>
        <w:numPr>
          <w:ilvl w:val="0"/>
          <w:numId w:val="1002"/>
        </w:numPr>
        <w:pStyle w:val="Compact"/>
      </w:pPr>
      <w:r>
        <w:t xml:space="preserve">Monthly "Singapore Strategy" podcasts with local leaders (e.g., former Finance Minister Tharman Shanmugaratnam) exclusively for subscribers.</w:t>
      </w:r>
    </w:p>
    <w:p>
      <w:pPr>
        <w:numPr>
          <w:ilvl w:val="0"/>
          <w:numId w:val="1002"/>
        </w:numPr>
        <w:pStyle w:val="Compact"/>
      </w:pPr>
      <w:r>
        <w:t xml:space="preserve">Customized data visualizations tracking Singapore’s GDP drivers vs. regional peers (e.g., "Singapore vs. Vietnam: Manufacturing Reshoring Metrics").</w:t>
      </w:r>
    </w:p>
    <w:p>
      <w:pPr>
        <w:pStyle w:val="FirstParagraph"/>
      </w:pPr>
      <w:r>
        <w:rPr>
          <w:bCs/>
          <w:b/>
        </w:rPr>
        <w:t xml:space="preserve">2. Strategic Partnerships for Credibility:</w:t>
      </w:r>
    </w:p>
    <w:p>
      <w:pPr>
        <w:numPr>
          <w:ilvl w:val="0"/>
          <w:numId w:val="1003"/>
        </w:numPr>
        <w:pStyle w:val="Compact"/>
      </w:pPr>
      <w:r>
        <w:t xml:space="preserve">Exclusive content collaborations with Monetary Authority of Singapore (MAS) and Enterprise Singapore for white papers on digital banking innovation.</w:t>
      </w:r>
    </w:p>
    <w:p>
      <w:pPr>
        <w:numPr>
          <w:ilvl w:val="0"/>
          <w:numId w:val="1003"/>
        </w:numPr>
        <w:pStyle w:val="Compact"/>
      </w:pPr>
      <w:r>
        <w:t xml:space="preserve">Coopting the National University of Singapore (NUS) Business School to host quarterly "Economist Forum" events with student engagement programs.</w:t>
      </w:r>
    </w:p>
    <w:p>
      <w:pPr>
        <w:numPr>
          <w:ilvl w:val="0"/>
          <w:numId w:val="1003"/>
        </w:numPr>
        <w:pStyle w:val="Compact"/>
      </w:pPr>
      <w:r>
        <w:t xml:space="preserve">Integration with Singtel’s corporate client portals for premium content access (e.g., "Singtel Executive Briefing" bundles).</w:t>
      </w:r>
    </w:p>
    <w:p>
      <w:pPr>
        <w:pStyle w:val="FirstParagraph"/>
      </w:pPr>
      <w:r>
        <w:rPr>
          <w:bCs/>
          <w:b/>
        </w:rPr>
        <w:t xml:space="preserve">3. Digital-First Engagement:</w:t>
      </w:r>
    </w:p>
    <w:p>
      <w:pPr>
        <w:numPr>
          <w:ilvl w:val="0"/>
          <w:numId w:val="1004"/>
        </w:numPr>
        <w:pStyle w:val="Compact"/>
      </w:pPr>
      <w:r>
        <w:t xml:space="preserve">Geo-targeted LinkedIn ads focusing on Singaporean C-suite job titles with lead magnets like the "Singapore Regulatory Risk Index."</w:t>
      </w:r>
    </w:p>
    <w:p>
      <w:pPr>
        <w:numPr>
          <w:ilvl w:val="0"/>
          <w:numId w:val="1004"/>
        </w:numPr>
        <w:pStyle w:val="Compact"/>
      </w:pPr>
      <w:r>
        <w:t xml:space="preserve">WhatsApp-based news alerts for subscribers (popular in Singapore’s business community) with exclusive Economist analysis.</w:t>
      </w:r>
    </w:p>
    <w:p>
      <w:pPr>
        <w:numPr>
          <w:ilvl w:val="0"/>
          <w:numId w:val="1004"/>
        </w:numPr>
        <w:pStyle w:val="Compact"/>
      </w:pPr>
      <w:r>
        <w:t xml:space="preserve">TikTok/Instagram campaigns showcasing "Economist in Singapore"—short videos of correspondents analyzing Marina Bay skyline economics.</w:t>
      </w:r>
    </w:p>
    <w:bookmarkEnd w:id="22"/>
    <w:bookmarkStart w:id="23" w:name="X950c960c628f13ba6219e6a0bfdf552bf8bb518"/>
    <w:p>
      <w:pPr>
        <w:pStyle w:val="Heading2"/>
      </w:pPr>
      <w:r>
        <w:t xml:space="preserve">Budget Allocation: Precision Investment for Maximum ROI</w:t>
      </w:r>
    </w:p>
    <w:p>
      <w:pPr>
        <w:pStyle w:val="FirstParagraph"/>
      </w:pPr>
      <w:r>
        <w:t xml:space="preserve">Allocating $1.8M USD for Singapore’s 2024–2025 campaign: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Localized Content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$720K (40%)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active users on Singapore Focus hub (+55%)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Strategic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$540K (30%)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Co-branded event attendance (1,200+)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$420K (23%)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conversion rate to paid subscriptions (+25%)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Analytics &amp;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$120K (7%)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CAC reduction by 18%</w:t>
            </w:r>
          </w:p>
        </w:tc>
      </w:tr>
    </w:tbl>
    <w:bookmarkEnd w:id="23"/>
    <w:bookmarkStart w:id="24" w:name="X9c3ee2a5314fd5c57895d759e2c512ab398bbc0"/>
    <w:p>
      <w:pPr>
        <w:pStyle w:val="Heading2"/>
      </w:pPr>
      <w:r>
        <w:t xml:space="preserve">Implementation Timeline: Singapore-Ready Execution</w:t>
      </w:r>
    </w:p>
    <w:p>
      <w:pPr>
        <w:pStyle w:val="FirstParagraph"/>
      </w:pPr>
      <w:r>
        <w:rPr>
          <w:bCs/>
          <w:b/>
        </w:rPr>
        <w:t xml:space="preserve">Q3 2024:</w:t>
      </w:r>
      <w:r>
        <w:t xml:space="preserve"> </w:t>
      </w:r>
      <w:r>
        <w:t xml:space="preserve">Launch Singapore Focus hub; sign MAS partnership agreement; deploy WhatsApp news alerts.</w:t>
      </w:r>
    </w:p>
    <w:p>
      <w:pPr>
        <w:pStyle w:val="BodyText"/>
      </w:pPr>
      <w:r>
        <w:rPr>
          <w:bCs/>
          <w:b/>
        </w:rPr>
        <w:t xml:space="preserve">H1 2025:</w:t>
      </w:r>
      <w:r>
        <w:t xml:space="preserve"> </w:t>
      </w:r>
      <w:r>
        <w:t xml:space="preserve">Host inaugural Economist-Singapore Forum with NUS; roll out Singtel co-branded subscription bundles.</w:t>
      </w:r>
    </w:p>
    <w:p>
      <w:pPr>
        <w:pStyle w:val="BodyText"/>
      </w:pPr>
      <w:r>
        <w:rPr>
          <w:bCs/>
          <w:b/>
        </w:rPr>
        <w:t xml:space="preserve">Q3 2025:</w:t>
      </w:r>
      <w:r>
        <w:t xml:space="preserve"> </w:t>
      </w:r>
      <w:r>
        <w:t xml:space="preserve">Introduce AI-driven content personalization (e.g., "Your Singapore Market Radar" based on user’s industry).</w:t>
      </w:r>
    </w:p>
    <w:p>
      <w:pPr>
        <w:pStyle w:val="BodyText"/>
      </w:pPr>
      <w:r>
        <w:t xml:space="preserve">All initiatives align with The Economist’s global brand promise while embedding Singapore-specific insights—ensuring our Marketing Plan delivers local relevance without compromising editorial integrity.</w:t>
      </w:r>
    </w:p>
    <w:bookmarkEnd w:id="24"/>
    <w:bookmarkStart w:id="25" w:name="X8e13dd220c3323b473c550e8435d4bedd180bed"/>
    <w:p>
      <w:pPr>
        <w:pStyle w:val="Heading2"/>
      </w:pPr>
      <w:r>
        <w:t xml:space="preserve">Measurement Framework: Data-Driven Success in the Singapore Market</w:t>
      </w:r>
    </w:p>
    <w:p>
      <w:pPr>
        <w:pStyle w:val="FirstParagraph"/>
      </w:pPr>
      <w:r>
        <w:t xml:space="preserve">We will track three key indicators specific to Singapore: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Content Engagement:</w:t>
      </w:r>
      <w:r>
        <w:t xml:space="preserve"> </w:t>
      </w:r>
      <w:r>
        <w:t xml:space="preserve">Target 40% higher session duration on Singapore-focused articles vs. global counterparts.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Partnership Impact:</w:t>
      </w:r>
      <w:r>
        <w:t xml:space="preserve"> </w:t>
      </w:r>
      <w:r>
        <w:t xml:space="preserve">Achieve 25% of new subscribers via co-branded channels (e.g., MAS white papers).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Influence Score:</w:t>
      </w:r>
      <w:r>
        <w:t xml:space="preserve"> </w:t>
      </w:r>
      <w:r>
        <w:t xml:space="preserve">Track mentions in Singapore government policy documents and boardroom discussions (measured via LexisNexis analytics).</w:t>
      </w:r>
    </w:p>
    <w:p>
      <w:pPr>
        <w:pStyle w:val="FirstParagraph"/>
      </w:pPr>
      <w:r>
        <w:t xml:space="preserve">Crucially, The Economist’s Marketing Plan for Singapore rejects one-size-fits-all tactics. By embedding our signature analytical rigor into the very fabric of Singapore’s economic narrative—through localized data, trusted partnerships, and digital-native engagement—we position The Economist not merely as a publication but as the indispensable strategic partner for navigating Southeast Asia’s most dynamic economy.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transforms Singapore from a geographic market into a flagship model for The Economist’s global strategy. With 68% of Singaporean business leaders now considering premium analytics essential (vs. 45% in 2021), our targeted approach will cement The Economist as the definitive intelligence source for decision-makers operating at the heart of Asia’s growth engine. By marrying global authority with hyper-local relevance, this initiative ensures The Economist remains indispensable to Singapore’s economic ecosystem—and drives measurable growth within our most strategic market.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Marketing Plan for Singapore</dc:title>
  <dc:creator/>
  <dc:language>en</dc:language>
  <cp:keywords/>
  <dcterms:created xsi:type="dcterms:W3CDTF">2026-07-24T01:08:08Z</dcterms:created>
  <dcterms:modified xsi:type="dcterms:W3CDTF">2026-07-24T01:08:08Z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