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Turkey</w:t>
      </w:r>
      <w:r>
        <w:t xml:space="preserve"> </w:t>
      </w:r>
      <w:r>
        <w:t xml:space="preserve">Ankara</w:t>
      </w:r>
      <w:r>
        <w:t xml:space="preserve"> </w:t>
      </w:r>
      <w:r>
        <w:t xml:space="preserve">Marketing</w:t>
      </w:r>
      <w:r>
        <w:t xml:space="preserve"> </w:t>
      </w:r>
      <w:r>
        <w:t xml:space="preserve">Plan</w:t>
      </w:r>
    </w:p>
    <w:bookmarkStart w:id="29" w:name="X1a42b7d42af13fe6855a352553132539c6c9e8e"/>
    <w:p>
      <w:pPr>
        <w:pStyle w:val="Heading1"/>
      </w:pPr>
      <w:r>
        <w:t xml:space="preserve">The Economist Turkey Ankara: Strategic Marketing Plan 2024-2026</w:t>
      </w:r>
    </w:p>
    <w:bookmarkStart w:id="20" w:name="executive-summary"/>
    <w:p>
      <w:pPr>
        <w:pStyle w:val="Heading2"/>
      </w:pPr>
      <w:r>
        <w:t xml:space="preserve">Executive Summary</w:t>
      </w:r>
    </w:p>
    <w:p>
      <w:pPr>
        <w:pStyle w:val="FirstParagraph"/>
      </w:pPr>
      <w:r>
        <w:t xml:space="preserve">This comprehensive Marketing Plan outlines a targeted strategy for The Economist to expand its influence and subscription base in Turkey, with Ankara as the central focus. As the political, economic, and administrative heart of Turkey, Ankara represents an unparalleled opportunity to engage high-impact decision-makers. This plan details how The Economist will leverage its global reputation while adapting to local dynamics through digital innovation, strategic partnerships, and hyper-localized content delivery. We project a 35% increase in premium subscriptions within Ankara by Q4 2025, establishing The Economist as the essential intelligence platform for Turkey's leadership ecosystem.</w:t>
      </w:r>
    </w:p>
    <w:bookmarkEnd w:id="20"/>
    <w:bookmarkStart w:id="21" w:name="X45c2fb9da2742be0d02d99080664e096f542ff7"/>
    <w:p>
      <w:pPr>
        <w:pStyle w:val="Heading2"/>
      </w:pPr>
      <w:r>
        <w:t xml:space="preserve">Situation Analysis: The Turkey Ankara Context</w:t>
      </w:r>
    </w:p>
    <w:p>
      <w:pPr>
        <w:pStyle w:val="FirstParagraph"/>
      </w:pPr>
      <w:r>
        <w:t xml:space="preserve">Turkey's economic landscape is undergoing transformative shifts, with Ankara serving as the epicenter of policy formulation and business strategy. As the capital city housing government institutions, international embassies, Fortune 500 headquarters (including many Turkish conglomerates), and leading universities like Hacettepe University and Middle East Technical University (METU), Ankara possesses a concentration of elite decision-makers unmatched in Turkey. Current media consumption reveals a significant gap: while digital news usage is high (78% of Ankara professionals consume business news daily via mobile), most content lacks the analytical depth The Economist provides. Competitors like Hurriyet Daily News and Daily Sabah dominate local circulation but fail to deliver global economic perspectives critical for Ankara's policy-shaping elite. This presents a strategic opening for The Economist to position itself as the indispensable intelligence partner in Turkey's capital.</w:t>
      </w:r>
    </w:p>
    <w:bookmarkEnd w:id="21"/>
    <w:bookmarkStart w:id="22" w:name="target-audience-ankara-decision-makers"/>
    <w:p>
      <w:pPr>
        <w:pStyle w:val="Heading2"/>
      </w:pPr>
      <w:r>
        <w:t xml:space="preserve">Target Audience: Ankara Decision-Makers</w:t>
      </w:r>
    </w:p>
    <w:p>
      <w:pPr>
        <w:pStyle w:val="FirstParagraph"/>
      </w:pPr>
      <w:r>
        <w:t xml:space="preserve">Our primary focus is on three high-value segments within Ankara:</w:t>
      </w:r>
    </w:p>
    <w:p>
      <w:pPr>
        <w:numPr>
          <w:ilvl w:val="0"/>
          <w:numId w:val="1001"/>
        </w:numPr>
        <w:pStyle w:val="Compact"/>
      </w:pPr>
      <w:r>
        <w:rPr>
          <w:bCs/>
          <w:b/>
        </w:rPr>
        <w:t xml:space="preserve">Government &amp; Diplomatic Corps (40%):</w:t>
      </w:r>
      <w:r>
        <w:t xml:space="preserve"> </w:t>
      </w:r>
      <w:r>
        <w:t xml:space="preserve">Ministry officials, parliamentary members, and foreign embassy personnel requiring geopolitical analysis for policy formulation.</w:t>
      </w:r>
    </w:p>
    <w:p>
      <w:pPr>
        <w:numPr>
          <w:ilvl w:val="0"/>
          <w:numId w:val="1001"/>
        </w:numPr>
        <w:pStyle w:val="Compact"/>
      </w:pPr>
      <w:r>
        <w:rPr>
          <w:bCs/>
          <w:b/>
        </w:rPr>
        <w:t xml:space="preserve">Corporate Leadership (35%):</w:t>
      </w:r>
      <w:r>
        <w:t xml:space="preserve"> </w:t>
      </w:r>
      <w:r>
        <w:t xml:space="preserve">CEOs of Turkish Fortune 500 companies, executives at TÜSİAD (Turkish Industry and Business Association), and international firms with Ankara headquarters.</w:t>
      </w:r>
    </w:p>
    <w:p>
      <w:pPr>
        <w:numPr>
          <w:ilvl w:val="0"/>
          <w:numId w:val="1001"/>
        </w:numPr>
        <w:pStyle w:val="Compact"/>
      </w:pPr>
      <w:r>
        <w:rPr>
          <w:bCs/>
          <w:b/>
        </w:rPr>
        <w:t xml:space="preserve">Academic &amp; Think Tank Experts (25%):</w:t>
      </w:r>
      <w:r>
        <w:t xml:space="preserve"> </w:t>
      </w:r>
      <w:r>
        <w:t xml:space="preserve">Professors at Ankara University, researchers at Kadir Has University, and policy analysts from TEPAV (Turkish Economic Policy Research Foundation).</w:t>
      </w:r>
    </w:p>
    <w:p>
      <w:pPr>
        <w:pStyle w:val="FirstParagraph"/>
      </w:pPr>
      <w:r>
        <w:t xml:space="preserve">All segments demand data-driven insights on Turkey's integration into global markets, currency dynamics, and the implications of EU-Turkey relations – precisely The Economist's core expertise. This targeting ensures maximum ROI in Ankara's concentrated elite market.</w:t>
      </w:r>
    </w:p>
    <w:bookmarkEnd w:id="22"/>
    <w:bookmarkStart w:id="23" w:name="marketing-objectives-2024-2025"/>
    <w:p>
      <w:pPr>
        <w:pStyle w:val="Heading2"/>
      </w:pPr>
      <w:r>
        <w:t xml:space="preserve">Marketing Objectives (2024-2025)</w:t>
      </w:r>
    </w:p>
    <w:p>
      <w:pPr>
        <w:numPr>
          <w:ilvl w:val="0"/>
          <w:numId w:val="1002"/>
        </w:numPr>
        <w:pStyle w:val="Compact"/>
      </w:pPr>
      <w:r>
        <w:t xml:space="preserve">Attain 18,500 premium subscribers among Ankara-based professionals within 18 months</w:t>
      </w:r>
    </w:p>
    <w:p>
      <w:pPr>
        <w:numPr>
          <w:ilvl w:val="0"/>
          <w:numId w:val="1002"/>
        </w:numPr>
        <w:pStyle w:val="Compact"/>
      </w:pPr>
      <w:r>
        <w:t xml:space="preserve">Secure partnerships with 3 major Ankara institutions (e.g., Turkish Economic Policy Research Foundation, Ministry of Economy)</w:t>
      </w:r>
    </w:p>
    <w:p>
      <w:pPr>
        <w:numPr>
          <w:ilvl w:val="0"/>
          <w:numId w:val="1002"/>
        </w:numPr>
        <w:pStyle w:val="Compact"/>
      </w:pPr>
      <w:r>
        <w:t xml:space="preserve">Generate 75% brand recognition as "the leading source for economic intelligence" among target audience in Turkey</w:t>
      </w:r>
    </w:p>
    <w:p>
      <w:pPr>
        <w:numPr>
          <w:ilvl w:val="0"/>
          <w:numId w:val="1002"/>
        </w:numPr>
        <w:pStyle w:val="Compact"/>
      </w:pPr>
      <w:r>
        <w:t xml:space="preserve">Drive 40% of new subscriptions through localized digital campaigns in Ankara</w:t>
      </w:r>
    </w:p>
    <w:bookmarkEnd w:id="23"/>
    <w:bookmarkStart w:id="24" w:name="Xe152c0a95e70daa6548d6dcebf496d3e7beb838"/>
    <w:p>
      <w:pPr>
        <w:pStyle w:val="Heading2"/>
      </w:pPr>
      <w:r>
        <w:t xml:space="preserve">Core Marketing Strategies: Ankara-Focused Tactics</w:t>
      </w:r>
    </w:p>
    <w:p>
      <w:pPr>
        <w:pStyle w:val="FirstParagraph"/>
      </w:pPr>
      <w:r>
        <w:rPr>
          <w:bCs/>
          <w:b/>
        </w:rPr>
        <w:t xml:space="preserve">Digital Personalization &amp; Local Content:</w:t>
      </w:r>
      <w:r>
        <w:t xml:space="preserve"> </w:t>
      </w:r>
      <w:r>
        <w:t xml:space="preserve">We will deploy AI-driven content curation for Ankara users, prioritizing Turkey-specific issues. This includes "Ankara Briefing" – a daily digest of Turkish economic developments with The Economist's signature analysis, sent directly to subscribers' inboxes at 8:30 AM (Ankara time). Additionally, we'll create exclusive digital features like "Turkish Policy Lab" with live Q&amp;As featuring Ankara-based economists.</w:t>
      </w:r>
    </w:p>
    <w:p>
      <w:pPr>
        <w:pStyle w:val="BodyText"/>
      </w:pPr>
      <w:r>
        <w:rPr>
          <w:bCs/>
          <w:b/>
        </w:rPr>
        <w:t xml:space="preserve">Hyper-Local Events &amp; Partnerships:</w:t>
      </w:r>
      <w:r>
        <w:t xml:space="preserve"> </w:t>
      </w:r>
      <w:r>
        <w:t xml:space="preserve">Strategic alliances will form the backbone of this plan. Key initiatives include:</w:t>
      </w:r>
    </w:p>
    <w:p>
      <w:pPr>
        <w:numPr>
          <w:ilvl w:val="0"/>
          <w:numId w:val="1003"/>
        </w:numPr>
        <w:pStyle w:val="Compact"/>
      </w:pPr>
      <w:r>
        <w:rPr>
          <w:iCs/>
          <w:i/>
        </w:rPr>
        <w:t xml:space="preserve">The Economist Turkey Summit in Ankara (2024):</w:t>
      </w:r>
      <w:r>
        <w:t xml:space="preserve"> </w:t>
      </w:r>
      <w:r>
        <w:t xml:space="preserve">A flagship event co-hosted with TÜSİAD at the Kızılay Congress Center, featuring ministers, central bank governors, and global business leaders discussing "Turkey's Economic Trajectory in a Shifting World."</w:t>
      </w:r>
    </w:p>
    <w:p>
      <w:pPr>
        <w:numPr>
          <w:ilvl w:val="0"/>
          <w:numId w:val="1003"/>
        </w:numPr>
        <w:pStyle w:val="Compact"/>
      </w:pPr>
      <w:r>
        <w:rPr>
          <w:iCs/>
          <w:i/>
        </w:rPr>
        <w:t xml:space="preserve">Institutional Membership Program:</w:t>
      </w:r>
      <w:r>
        <w:t xml:space="preserve"> </w:t>
      </w:r>
      <w:r>
        <w:t xml:space="preserve">Tailored subscription packages for Ankara government entities (e.g., 20% discount for Ministry of Foreign Affairs staff) with exclusive policy briefings.</w:t>
      </w:r>
    </w:p>
    <w:p>
      <w:pPr>
        <w:numPr>
          <w:ilvl w:val="0"/>
          <w:numId w:val="1003"/>
        </w:numPr>
        <w:pStyle w:val="Compact"/>
      </w:pPr>
      <w:r>
        <w:rPr>
          <w:iCs/>
          <w:i/>
        </w:rPr>
        <w:t xml:space="preserve">Academic Collaboration:</w:t>
      </w:r>
      <w:r>
        <w:t xml:space="preserve"> </w:t>
      </w:r>
      <w:r>
        <w:t xml:space="preserve">Free access to The Economist Intelligence Unit reports for METU and Ankara University economics departments, integrated into curricula.</w:t>
      </w:r>
    </w:p>
    <w:p>
      <w:pPr>
        <w:pStyle w:val="FirstParagraph"/>
      </w:pPr>
      <w:r>
        <w:rPr>
          <w:bCs/>
          <w:b/>
        </w:rPr>
        <w:t xml:space="preserve">Digital &amp; Social Media Precision Targeting:</w:t>
      </w:r>
      <w:r>
        <w:t xml:space="preserve"> </w:t>
      </w:r>
      <w:r>
        <w:t xml:space="preserve">Leveraging LinkedIn and Instagram algorithms, we'll run geo-targeted campaigns in Ankara with content highlighting Turkey-specific coverage (e.g., "How the Lira's Volatility Impacts Ankara Business Decisions"). Ad creatives will feature local contexts – comparing Turkish inflation data to global benchmarks with The Economist's analytical lens. We'll use localized hashtags like #AnkaraEconomy and #TheEconomistTurkey.</w:t>
      </w:r>
    </w:p>
    <w:bookmarkEnd w:id="24"/>
    <w:bookmarkStart w:id="25" w:name="budget-allocation-for-turkey-ankara"/>
    <w:p>
      <w:pPr>
        <w:pStyle w:val="Heading2"/>
      </w:pPr>
      <w:r>
        <w:t xml:space="preserve">Budget Allocation for Turkey Ankara</w:t>
      </w:r>
    </w:p>
    <w:p>
      <w:pPr>
        <w:pStyle w:val="FirstParagraph"/>
      </w:pPr>
      <w:r>
        <w:t xml:space="preserve">Category</w:t>
      </w:r>
    </w:p>
    <w:p>
      <w:pPr>
        <w:pStyle w:val="BodyText"/>
      </w:pPr>
      <w:r>
        <w:t xml:space="preserve">Allocation (USD)</w:t>
      </w:r>
    </w:p>
    <w:p>
      <w:pPr>
        <w:pStyle w:val="BodyText"/>
      </w:pPr>
      <w:r>
        <w:t xml:space="preserve">Focus Area</w:t>
      </w:r>
    </w:p>
    <w:p>
      <w:pPr>
        <w:pStyle w:val="BodyText"/>
      </w:pPr>
      <w:r>
        <w:t xml:space="preserve">Digital Marketing &amp; Analytics</w:t>
      </w:r>
    </w:p>
    <w:p>
      <w:pPr>
        <w:pStyle w:val="BodyText"/>
      </w:pPr>
      <w:r>
        <w:t xml:space="preserve">$245,000</w:t>
      </w:r>
    </w:p>
    <w:p>
      <w:pPr>
        <w:pStyle w:val="BodyText"/>
      </w:pPr>
      <w:r>
        <w:t xml:space="preserve">Geo-targeted ads, personalized content engines for Ankara users</w:t>
      </w:r>
    </w:p>
    <w:p>
      <w:pPr>
        <w:pStyle w:val="BodyText"/>
      </w:pPr>
      <w:r>
        <w:t xml:space="preserve">Event Management (Ankara Summit)</w:t>
      </w:r>
    </w:p>
    <w:p>
      <w:pPr>
        <w:pStyle w:val="BodyText"/>
      </w:pPr>
      <w:r>
        <w:t xml:space="preserve">$180,000</w:t>
      </w:r>
    </w:p>
    <w:p>
      <w:pPr>
        <w:pStyle w:val="BodyText"/>
      </w:pPr>
      <w:r>
        <w:t xml:space="preserve">Venue, speakers, logistics at Kızılay Congress Center</w:t>
      </w:r>
    </w:p>
    <w:p>
      <w:pPr>
        <w:pStyle w:val="BodyText"/>
      </w:pPr>
      <w:r>
        <w:t xml:space="preserve">Institutional Partnerships &amp; Access Programs</w:t>
      </w:r>
    </w:p>
    <w:p>
      <w:pPr>
        <w:pStyle w:val="BodyText"/>
      </w:pPr>
      <w:r>
        <w:t xml:space="preserve">$95,000</w:t>
      </w:r>
    </w:p>
    <w:p>
      <w:pPr>
        <w:pStyle w:val="BodyText"/>
      </w:pPr>
      <w:r>
        <w:t xml:space="preserve">Discounted subscriptions for government/academic entities in Ankara</w:t>
      </w:r>
    </w:p>
    <w:p>
      <w:pPr>
        <w:pStyle w:val="BodyText"/>
      </w:pPr>
      <w:r>
        <w:t xml:space="preserve">Localized Content Production (Turkish Translations)</w:t>
      </w:r>
    </w:p>
    <w:p>
      <w:pPr>
        <w:pStyle w:val="BodyText"/>
      </w:pPr>
      <w:r>
        <w:t xml:space="preserve">$125,000</w:t>
      </w:r>
    </w:p>
    <w:p>
      <w:pPr>
        <w:pStyle w:val="BodyText"/>
      </w:pPr>
      <w:r>
        <w:t xml:space="preserve">Dedicated Turkey editorial team translating key analyses into Turkish for Ankara audience</w:t>
      </w:r>
    </w:p>
    <w:p>
      <w:pPr>
        <w:pStyle w:val="BodyText"/>
      </w:pPr>
      <w:r>
        <w:t xml:space="preserve">Analytics &amp; Performance Tracking</w:t>
      </w:r>
    </w:p>
    <w:p>
      <w:pPr>
        <w:pStyle w:val="BodyText"/>
      </w:pPr>
      <w:r>
        <w:t xml:space="preserve">$55,000</w:t>
      </w:r>
    </w:p>
    <w:p>
      <w:pPr>
        <w:pStyle w:val="BodyText"/>
      </w:pPr>
      <w:r>
        <w:t xml:space="preserve">Real-time monitoring of engagement metrics in Ankara market</w:t>
      </w:r>
    </w:p>
    <w:bookmarkEnd w:id="25"/>
    <w:bookmarkStart w:id="26" w:name="X3809c466a2dab9a18c8c163e74c8fbf411c78ca"/>
    <w:p>
      <w:pPr>
        <w:pStyle w:val="Heading2"/>
      </w:pPr>
      <w:r>
        <w:t xml:space="preserve">Implementation Timeline: Phase-Based Approach</w:t>
      </w:r>
    </w:p>
    <w:p>
      <w:pPr>
        <w:pStyle w:val="FirstParagraph"/>
      </w:pPr>
      <w:r>
        <w:rPr>
          <w:bCs/>
          <w:b/>
        </w:rPr>
        <w:t xml:space="preserve">Q1-Q2 2024:</w:t>
      </w:r>
      <w:r>
        <w:t xml:space="preserve"> </w:t>
      </w:r>
      <w:r>
        <w:t xml:space="preserve">Foundation phase – launch Turkish-language digital content hub, secure partnership with TÜSİAD for co-branded research, deploy initial geo-targeted campaigns in Ankara.</w:t>
      </w:r>
    </w:p>
    <w:p>
      <w:pPr>
        <w:pStyle w:val="BodyText"/>
      </w:pPr>
      <w:r>
        <w:rPr>
          <w:bCs/>
          <w:b/>
        </w:rPr>
        <w:t xml:space="preserve">Q3 2024:</w:t>
      </w:r>
      <w:r>
        <w:t xml:space="preserve"> </w:t>
      </w:r>
      <w:r>
        <w:t xml:space="preserve">Execute The Economist Turkey Summit in Ankara (September), coinciding with government economic policy announcements. Launch "Ankara Briefing" newsletter.</w:t>
      </w:r>
    </w:p>
    <w:p>
      <w:pPr>
        <w:pStyle w:val="BodyText"/>
      </w:pPr>
      <w:r>
        <w:rPr>
          <w:bCs/>
          <w:b/>
        </w:rPr>
        <w:t xml:space="preserve">Q4 2024 - Q1 2025:</w:t>
      </w:r>
      <w:r>
        <w:t xml:space="preserve"> </w:t>
      </w:r>
      <w:r>
        <w:t xml:space="preserve">Institutional rollout – finalize agreements with Ministry of Economy and Ankara University, expand academic access programs.</w:t>
      </w:r>
    </w:p>
    <w:p>
      <w:pPr>
        <w:pStyle w:val="BodyText"/>
      </w:pPr>
      <w:r>
        <w:rPr>
          <w:bCs/>
          <w:b/>
        </w:rPr>
        <w:t xml:space="preserve">Q2-Q4 2025:</w:t>
      </w:r>
      <w:r>
        <w:t xml:space="preserve"> </w:t>
      </w:r>
      <w:r>
        <w:t xml:space="preserve">Scale success – introduce premium add-ons for corporate subscribers (e.g., "Ankara Executive Briefings" with policy experts), refine digital targeting based on data.</w:t>
      </w:r>
    </w:p>
    <w:bookmarkEnd w:id="26"/>
    <w:bookmarkStart w:id="27" w:name="evaluation-metrics-success-tracking"/>
    <w:p>
      <w:pPr>
        <w:pStyle w:val="Heading2"/>
      </w:pPr>
      <w:r>
        <w:t xml:space="preserve">Evaluation Metrics &amp; Success Tracking</w:t>
      </w:r>
    </w:p>
    <w:p>
      <w:pPr>
        <w:pStyle w:val="FirstParagraph"/>
      </w:pPr>
      <w:r>
        <w:t xml:space="preserve">Success will be measured through four key indicators specific to the Ankara market:</w:t>
      </w:r>
    </w:p>
    <w:p>
      <w:pPr>
        <w:numPr>
          <w:ilvl w:val="0"/>
          <w:numId w:val="1004"/>
        </w:numPr>
        <w:pStyle w:val="Compact"/>
      </w:pPr>
      <w:r>
        <w:rPr>
          <w:bCs/>
          <w:b/>
        </w:rPr>
        <w:t xml:space="preserve">Subscription Growth:</w:t>
      </w:r>
      <w:r>
        <w:t xml:space="preserve"> </w:t>
      </w:r>
      <w:r>
        <w:t xml:space="preserve">Track new subscriptions originating from Ankara zip codes (via digital registration data).</w:t>
      </w:r>
    </w:p>
    <w:p>
      <w:pPr>
        <w:numPr>
          <w:ilvl w:val="0"/>
          <w:numId w:val="1004"/>
        </w:numPr>
        <w:pStyle w:val="Compact"/>
      </w:pPr>
      <w:r>
        <w:rPr>
          <w:bCs/>
          <w:b/>
        </w:rPr>
        <w:t xml:space="preserve">Institutional Engagement:</w:t>
      </w:r>
      <w:r>
        <w:t xml:space="preserve"> </w:t>
      </w:r>
      <w:r>
        <w:t xml:space="preserve">Measure participation rates in co-hosted events and academic access programs.</w:t>
      </w:r>
    </w:p>
    <w:p>
      <w:pPr>
        <w:numPr>
          <w:ilvl w:val="0"/>
          <w:numId w:val="1004"/>
        </w:numPr>
        <w:pStyle w:val="Compact"/>
      </w:pPr>
      <w:r>
        <w:rPr>
          <w:bCs/>
          <w:b/>
        </w:rPr>
        <w:t xml:space="preserve">Digital Engagement:</w:t>
      </w:r>
      <w:r>
        <w:t xml:space="preserve"> </w:t>
      </w:r>
      <w:r>
        <w:t xml:space="preserve">Monitor open rates for "Ankara Briefing" (target: 45%+), click-through rates on Turkey-specific content.</w:t>
      </w:r>
    </w:p>
    <w:p>
      <w:pPr>
        <w:numPr>
          <w:ilvl w:val="0"/>
          <w:numId w:val="1004"/>
        </w:numPr>
        <w:pStyle w:val="Compact"/>
      </w:pPr>
      <w:r>
        <w:rPr>
          <w:bCs/>
          <w:b/>
        </w:rPr>
        <w:t xml:space="preserve">Brand Perception:</w:t>
      </w:r>
      <w:r>
        <w:t xml:space="preserve"> </w:t>
      </w:r>
      <w:r>
        <w:t xml:space="preserve">Quarterly brand lift surveys in Ankara targeting our three segments, measuring "The Economist" as the top source for economic intelligence.</w:t>
      </w:r>
    </w:p>
    <w:p>
      <w:pPr>
        <w:pStyle w:val="FirstParagraph"/>
      </w:pPr>
      <w:r>
        <w:t xml:space="preserve">A dedicated Ankara Market Dashboard will provide real-time data visualization, ensuring agile strategy adjustments. Monthly performance reviews with Turkey-based managers will ensure cultural relevance and tactical precision.</w:t>
      </w:r>
    </w:p>
    <w:bookmarkEnd w:id="27"/>
    <w:bookmarkStart w:id="28" w:name="X21fb76be5c21e10b9468c34df5efb7ac00df122"/>
    <w:p>
      <w:pPr>
        <w:pStyle w:val="Heading2"/>
      </w:pPr>
      <w:r>
        <w:t xml:space="preserve">Conclusion: The Economist as Ankara's Economic Intelligence Partner</w:t>
      </w:r>
    </w:p>
    <w:p>
      <w:pPr>
        <w:pStyle w:val="FirstParagraph"/>
      </w:pPr>
      <w:r>
        <w:t xml:space="preserve">This Marketing Plan positions The Economist not merely as a publication, but as the indispensable strategic partner for Ankara's leadership community. By embedding our global analytical rigor within Turkey's specific economic and political context, we transform content consumption into actionable intelligence. Every initiative – from the Istanbul Summit to localized digital campaigns – is engineered to resonate with Ankara's unique ecosystem where policy decisions are made and economic futures are shaped. This plan delivers a clear roadmap for The Economist to become synonymous with authoritative economic insight in Turkey's capital, driving sustainable growth while reinforcing its global brand stature through authentic local impact. The time for The Economist in Ankara is now – and this Marketing Plan ensures we seize it decisively.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Turkey Ankara Marketing Plan</dc:title>
  <dc:creator/>
  <dc:language>en</dc:language>
  <cp:keywords/>
  <dcterms:created xsi:type="dcterms:W3CDTF">2026-07-21T03:21:51Z</dcterms:created>
  <dcterms:modified xsi:type="dcterms:W3CDTF">2026-07-21T03:21:51Z</dcterms:modified>
</cp:coreProperties>
</file>

<file path=docProps/custom.xml><?xml version="1.0" encoding="utf-8"?>
<Properties xmlns="http://schemas.openxmlformats.org/officeDocument/2006/custom-properties" xmlns:vt="http://schemas.openxmlformats.org/officeDocument/2006/docPropsVTypes"/>
</file>