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Istanbul,</w:t>
      </w:r>
      <w:r>
        <w:t xml:space="preserve"> </w:t>
      </w:r>
      <w:r>
        <w:t xml:space="preserve">Turkey</w:t>
      </w:r>
    </w:p>
    <w:bookmarkStart w:id="32" w:name="X10860a881733e5255ccadccdb497666d597af55"/>
    <w:p>
      <w:pPr>
        <w:pStyle w:val="Heading1"/>
      </w:pPr>
      <w:r>
        <w:t xml:space="preserve">The Economist Marketing Plan for Istanbul, Turkey</w:t>
      </w:r>
    </w:p>
    <w:bookmarkStart w:id="20" w:name="executive-summary"/>
    <w:p>
      <w:pPr>
        <w:pStyle w:val="Heading2"/>
      </w:pPr>
      <w:r>
        <w:t xml:space="preserve">Executive Summary</w:t>
      </w:r>
    </w:p>
    <w:p>
      <w:pPr>
        <w:pStyle w:val="FirstParagraph"/>
      </w:pPr>
      <w:r>
        <w:t xml:space="preserve">This comprehensive Marketing Plan outlines strategic initiatives to establish The Economist as the definitive source for global economic insight and geopolitical analysis within Istanbul's dynamic business ecosystem. Targeting Turkey's financial capital with a culturally attuned approach, this plan leverages The Economist's 170-year legacy to address critical market gaps in high-value content consumption. With Turkey Istanbul representing a $25 billion media market growing at 6.8% annually (DataReportal 2023), our focus on decision-makers in banking, manufacturing, and policy circles positions The Economist for significant market penetration within 18 months. The strategy integrates digital-first engagement with premium physical experiences tailored to Istanbul's unique cultural context.</w:t>
      </w:r>
    </w:p>
    <w:bookmarkEnd w:id="20"/>
    <w:bookmarkStart w:id="22" w:name="market-analysis-turkey-istanbul-context"/>
    <w:p>
      <w:pPr>
        <w:pStyle w:val="Heading2"/>
      </w:pPr>
      <w:r>
        <w:t xml:space="preserve">Market Analysis: Turkey Istanbul Context</w:t>
      </w:r>
    </w:p>
    <w:p>
      <w:pPr>
        <w:pStyle w:val="FirstParagraph"/>
      </w:pPr>
      <w:r>
        <w:t xml:space="preserve">Istanbul serves as Turkey's economic nerve center, housing 35% of the nation's Fortune 500 companies and driving 47% of national GDP. However, the local media landscape suffers from fragmentation: while traditional newspapers dominate print consumption (62% in Istanbul), digital news adoption has surged to 81% among executives (TurkStat, Q1 2024). Crucially, there exists a significant gap in high-quality analytical content—73% of Istanbul business leaders report dissatisfaction with local publications' superficial economic coverage. Competitors like Hürriyet and Milliyet focus on domestic politics rather than global context, while international outlets lack cultural nuance for the Turkish market.</w:t>
      </w:r>
    </w:p>
    <w:bookmarkStart w:id="21" w:name="target-audience-profile"/>
    <w:p>
      <w:pPr>
        <w:pStyle w:val="Heading3"/>
      </w:pPr>
      <w:r>
        <w:t xml:space="preserve">Target Audience Profile</w:t>
      </w:r>
    </w:p>
    <w:p>
      <w:pPr>
        <w:numPr>
          <w:ilvl w:val="0"/>
          <w:numId w:val="1001"/>
        </w:numPr>
        <w:pStyle w:val="Compact"/>
      </w:pPr>
      <w:r>
        <w:rPr>
          <w:bCs/>
          <w:b/>
        </w:rPr>
        <w:t xml:space="preserve">Primary:</w:t>
      </w:r>
      <w:r>
        <w:t xml:space="preserve"> </w:t>
      </w:r>
      <w:r>
        <w:t xml:space="preserve">Senior executives (C-suite, VPs) in finance, manufacturing, and energy sectors across Istanbul's 21 industrial zones</w:t>
      </w:r>
    </w:p>
    <w:p>
      <w:pPr>
        <w:numPr>
          <w:ilvl w:val="0"/>
          <w:numId w:val="1001"/>
        </w:numPr>
        <w:pStyle w:val="Compact"/>
      </w:pPr>
      <w:r>
        <w:rPr>
          <w:bCs/>
          <w:b/>
        </w:rPr>
        <w:t xml:space="preserve">Secondary:</w:t>
      </w:r>
      <w:r>
        <w:t xml:space="preserve"> </w:t>
      </w:r>
      <w:r>
        <w:t xml:space="preserve">Policy influencers at IBB (Istanbul Metropolitan Municipality), Central Bank officials, and academia at top universities (Boğaziçi, Koç)</w:t>
      </w:r>
    </w:p>
    <w:p>
      <w:pPr>
        <w:numPr>
          <w:ilvl w:val="0"/>
          <w:numId w:val="1001"/>
        </w:numPr>
        <w:pStyle w:val="Compact"/>
      </w:pPr>
      <w:r>
        <w:rPr>
          <w:bCs/>
          <w:b/>
        </w:rPr>
        <w:t xml:space="preserve">Demographics:</w:t>
      </w:r>
      <w:r>
        <w:t xml:space="preserve"> </w:t>
      </w:r>
      <w:r>
        <w:t xml:space="preserve">Age 35-65, annual income &gt;$120k, 92% hold advanced degrees</w:t>
      </w:r>
    </w:p>
    <w:p>
      <w:pPr>
        <w:numPr>
          <w:ilvl w:val="0"/>
          <w:numId w:val="1001"/>
        </w:numPr>
        <w:pStyle w:val="Compact"/>
      </w:pPr>
      <w:r>
        <w:rPr>
          <w:bCs/>
          <w:b/>
        </w:rPr>
        <w:t xml:space="preserve">Psychographics:</w:t>
      </w:r>
      <w:r>
        <w:t xml:space="preserve"> </w:t>
      </w:r>
      <w:r>
        <w:t xml:space="preserve">Value data-driven global context for domestic strategy; seek content that connects Istanbul's market to EU/US/Asia trends</w:t>
      </w:r>
    </w:p>
    <w:bookmarkEnd w:id="21"/>
    <w:bookmarkEnd w:id="22"/>
    <w:bookmarkStart w:id="23" w:name="strategic-objectives-smart-goals"/>
    <w:p>
      <w:pPr>
        <w:pStyle w:val="Heading2"/>
      </w:pPr>
      <w:r>
        <w:t xml:space="preserve">Strategic Objectives (SMART Goals)</w:t>
      </w:r>
    </w:p>
    <w:p>
      <w:pPr>
        <w:numPr>
          <w:ilvl w:val="0"/>
          <w:numId w:val="1002"/>
        </w:numPr>
        <w:pStyle w:val="Compact"/>
      </w:pPr>
      <w:r>
        <w:rPr>
          <w:bCs/>
          <w:b/>
        </w:rPr>
        <w:t xml:space="preserve">Market Share:</w:t>
      </w:r>
      <w:r>
        <w:t xml:space="preserve"> </w:t>
      </w:r>
      <w:r>
        <w:t xml:space="preserve">Achieve 15% digital subscription penetration among target Istanbul executives within 18 months (current market average: 4.3%)</w:t>
      </w:r>
    </w:p>
    <w:p>
      <w:pPr>
        <w:numPr>
          <w:ilvl w:val="0"/>
          <w:numId w:val="1002"/>
        </w:numPr>
        <w:pStyle w:val="Compact"/>
      </w:pPr>
      <w:r>
        <w:rPr>
          <w:bCs/>
          <w:b/>
        </w:rPr>
        <w:t xml:space="preserve">Brand Perception:</w:t>
      </w:r>
      <w:r>
        <w:t xml:space="preserve"> </w:t>
      </w:r>
      <w:r>
        <w:t xml:space="preserve">Position The Economist as "Turkey's Most Trusted Global Economic Authority" in Istanbul's business media landscape by Year 2</w:t>
      </w:r>
    </w:p>
    <w:p>
      <w:pPr>
        <w:numPr>
          <w:ilvl w:val="0"/>
          <w:numId w:val="1002"/>
        </w:numPr>
        <w:pStyle w:val="Compact"/>
      </w:pPr>
      <w:r>
        <w:rPr>
          <w:bCs/>
          <w:b/>
        </w:rPr>
        <w:t xml:space="preserve">Engagement:</w:t>
      </w:r>
      <w:r>
        <w:t xml:space="preserve"> </w:t>
      </w:r>
      <w:r>
        <w:t xml:space="preserve">Generate 12,000+ qualified leads through localized content campaigns within the first year</w:t>
      </w:r>
    </w:p>
    <w:p>
      <w:pPr>
        <w:numPr>
          <w:ilvl w:val="0"/>
          <w:numId w:val="1002"/>
        </w:numPr>
        <w:pStyle w:val="Compact"/>
      </w:pPr>
      <w:r>
        <w:rPr>
          <w:bCs/>
          <w:b/>
        </w:rPr>
        <w:t xml:space="preserve">Revenue:</w:t>
      </w:r>
      <w:r>
        <w:t xml:space="preserve"> </w:t>
      </w:r>
      <w:r>
        <w:t xml:space="preserve">Secure $4.8M in subscription revenue from Turkey Istanbul segment by Month 24</w:t>
      </w:r>
    </w:p>
    <w:bookmarkEnd w:id="23"/>
    <w:bookmarkStart w:id="28" w:name="integrated-marketing-strategies"/>
    <w:p>
      <w:pPr>
        <w:pStyle w:val="Heading2"/>
      </w:pPr>
      <w:r>
        <w:t xml:space="preserve">Integrated Marketing Strategies</w:t>
      </w:r>
    </w:p>
    <w:bookmarkStart w:id="24" w:name="X4413befe2e25576bf98bd1b6724f26772ac6e52"/>
    <w:p>
      <w:pPr>
        <w:pStyle w:val="Heading3"/>
      </w:pPr>
      <w:r>
        <w:t xml:space="preserve">Product Strategy: Culturally Embedded Content</w:t>
      </w:r>
    </w:p>
    <w:p>
      <w:pPr>
        <w:pStyle w:val="FirstParagraph"/>
      </w:pPr>
      <w:r>
        <w:t xml:space="preserve">The Economist will launch "Istanbul Pulse" – a weekly digital briefing exclusively analyzing how global economic shifts impact Turkey's key sectors. Each issue will feature:</w:t>
      </w:r>
    </w:p>
    <w:p>
      <w:pPr>
        <w:numPr>
          <w:ilvl w:val="0"/>
          <w:numId w:val="1003"/>
        </w:numPr>
        <w:pStyle w:val="Compact"/>
      </w:pPr>
      <w:r>
        <w:t xml:space="preserve">Case studies of Istanbul-based companies adapting to inflation or trade policy changes</w:t>
      </w:r>
    </w:p>
    <w:p>
      <w:pPr>
        <w:numPr>
          <w:ilvl w:val="0"/>
          <w:numId w:val="1003"/>
        </w:numPr>
        <w:pStyle w:val="Compact"/>
      </w:pPr>
      <w:r>
        <w:t xml:space="preserve">Exclusive interviews with Central Bank officials on Lira volatility</w:t>
      </w:r>
    </w:p>
    <w:p>
      <w:pPr>
        <w:numPr>
          <w:ilvl w:val="0"/>
          <w:numId w:val="1003"/>
        </w:numPr>
        <w:pStyle w:val="Compact"/>
      </w:pPr>
      <w:r>
        <w:t xml:space="preserve">Infographics comparing Istanbul's startup ecosystem to Berlin/Singapore using local data points</w:t>
      </w:r>
    </w:p>
    <w:p>
      <w:pPr>
        <w:pStyle w:val="FirstParagraph"/>
      </w:pPr>
      <w:r>
        <w:t xml:space="preserve">This replaces generic global content with hyper-relevant analysis, directly addressing the market gap identified in our research. Physical editions will include Turkish-language summaries of key articles for boardroom use.</w:t>
      </w:r>
    </w:p>
    <w:bookmarkEnd w:id="24"/>
    <w:bookmarkStart w:id="25" w:name="price-strategy-tiered-value-proposition"/>
    <w:p>
      <w:pPr>
        <w:pStyle w:val="Heading3"/>
      </w:pPr>
      <w:r>
        <w:t xml:space="preserve">Price Strategy: Tiered Value Proposition</w:t>
      </w:r>
    </w:p>
    <w:p>
      <w:pPr>
        <w:pStyle w:val="FirstParagraph"/>
      </w:pPr>
      <w:r>
        <w:t xml:space="preserve">Package</w:t>
      </w:r>
    </w:p>
    <w:p>
      <w:pPr>
        <w:pStyle w:val="BodyText"/>
      </w:pPr>
      <w:r>
        <w:t xml:space="preserve">Price (TRY)</w:t>
      </w:r>
    </w:p>
    <w:p>
      <w:pPr>
        <w:pStyle w:val="BodyText"/>
      </w:pPr>
      <w:r>
        <w:t xml:space="preserve">Istanbul Value Add</w:t>
      </w:r>
    </w:p>
    <w:p>
      <w:pPr>
        <w:pStyle w:val="BodyText"/>
      </w:pPr>
      <w:r>
        <w:t xml:space="preserve">Digital Subscription (Annual)</w:t>
      </w:r>
    </w:p>
    <w:p>
      <w:pPr>
        <w:pStyle w:val="BodyText"/>
      </w:pPr>
      <w:r>
        <w:t xml:space="preserve">14,900 TRY</w:t>
      </w:r>
    </w:p>
    <w:p>
      <w:pPr>
        <w:pStyle w:val="BodyText"/>
      </w:pPr>
      <w:r>
        <w:t xml:space="preserve">Istanbul Pulse weekly briefing + exclusive webinar access</w:t>
      </w:r>
    </w:p>
    <w:p>
      <w:pPr>
        <w:pStyle w:val="BodyText"/>
      </w:pPr>
      <w:r>
        <w:t xml:space="preserve">Executive Bundle (Corporate)</w:t>
      </w:r>
    </w:p>
    <w:p>
      <w:pPr>
        <w:pStyle w:val="BodyText"/>
      </w:pPr>
      <w:r>
        <w:t xml:space="preserve">27,500 TRY/seat (min. 10 seats)</w:t>
      </w:r>
    </w:p>
    <w:p>
      <w:pPr>
        <w:pStyle w:val="BodyText"/>
      </w:pPr>
      <w:r>
        <w:rPr>
          <w:bCs/>
          <w:b/>
        </w:rPr>
        <w:t xml:space="preserve">In-person Istanbul Summit:</w:t>
      </w:r>
      <w:r>
        <w:t xml:space="preserve"> </w:t>
      </w:r>
      <w:r>
        <w:t xml:space="preserve">Annual dinner with Economist analysts at Dolmabahçe Palace</w:t>
      </w:r>
    </w:p>
    <w:p>
      <w:pPr>
        <w:pStyle w:val="BodyText"/>
      </w:pPr>
      <w:r>
        <w:t xml:space="preserve">Premium Print + Digital</w:t>
      </w:r>
    </w:p>
    <w:p>
      <w:pPr>
        <w:pStyle w:val="BodyText"/>
      </w:pPr>
      <w:r>
        <w:t xml:space="preserve">22,000 TRY</w:t>
      </w:r>
    </w:p>
    <w:p>
      <w:pPr>
        <w:pStyle w:val="BodyText"/>
      </w:pPr>
      <w:r>
        <w:rPr>
          <w:bCs/>
          <w:b/>
        </w:rPr>
        <w:t xml:space="preserve">Localized Content:</w:t>
      </w:r>
      <w:r>
        <w:t xml:space="preserve"> </w:t>
      </w:r>
      <w:r>
        <w:t xml:space="preserve">Turkish translations of top 3 articles monthly + Istanbul economic calendar</w:t>
      </w:r>
    </w:p>
    <w:bookmarkEnd w:id="25"/>
    <w:bookmarkStart w:id="26" w:name="X74975a012fdffdabef4a5cd6e27d7daad85e69f"/>
    <w:p>
      <w:pPr>
        <w:pStyle w:val="Heading3"/>
      </w:pPr>
      <w:r>
        <w:t xml:space="preserve">Distribution Strategy: Hyper-Local Channels</w:t>
      </w:r>
    </w:p>
    <w:p>
      <w:pPr>
        <w:pStyle w:val="FirstParagraph"/>
      </w:pPr>
      <w:r>
        <w:t xml:space="preserve">Beyond standard digital distribution, The Economist will deploy Turkey Istanbul-specific acquisition channels:</w:t>
      </w:r>
    </w:p>
    <w:p>
      <w:pPr>
        <w:numPr>
          <w:ilvl w:val="0"/>
          <w:numId w:val="1004"/>
        </w:numPr>
        <w:pStyle w:val="Compact"/>
      </w:pPr>
      <w:r>
        <w:rPr>
          <w:bCs/>
          <w:b/>
        </w:rPr>
        <w:t xml:space="preserve">Strategic Partnerships:</w:t>
      </w:r>
      <w:r>
        <w:t xml:space="preserve"> </w:t>
      </w:r>
      <w:r>
        <w:t xml:space="preserve">Co-branded content with Istanbul-based institutions (e.g., Turkish Economic Association for policy roundtables)</w:t>
      </w:r>
    </w:p>
    <w:p>
      <w:pPr>
        <w:numPr>
          <w:ilvl w:val="0"/>
          <w:numId w:val="1004"/>
        </w:numPr>
        <w:pStyle w:val="Compact"/>
      </w:pPr>
      <w:r>
        <w:rPr>
          <w:bCs/>
          <w:b/>
        </w:rPr>
        <w:t xml:space="preserve">Near-Real-Time Digital Ads:</w:t>
      </w:r>
      <w:r>
        <w:t xml:space="preserve"> </w:t>
      </w:r>
      <w:r>
        <w:t xml:space="preserve">Targeted LinkedIn campaigns focusing on "Istanbul business leaders" with content previews showing Lira/USD impact charts</w:t>
      </w:r>
    </w:p>
    <w:p>
      <w:pPr>
        <w:numPr>
          <w:ilvl w:val="0"/>
          <w:numId w:val="1004"/>
        </w:numPr>
        <w:pStyle w:val="Compact"/>
      </w:pPr>
      <w:r>
        <w:rPr>
          <w:bCs/>
          <w:b/>
        </w:rPr>
        <w:t xml:space="preserve">Physical Touchpoints:</w:t>
      </w:r>
      <w:r>
        <w:t xml:space="preserve"> </w:t>
      </w:r>
      <w:r>
        <w:t xml:space="preserve">Premium magazine stands at Istanbul Airport VIP lounges and luxury hotels (Four Seasons, Ritz-Carlton)</w:t>
      </w:r>
    </w:p>
    <w:p>
      <w:pPr>
        <w:numPr>
          <w:ilvl w:val="0"/>
          <w:numId w:val="1004"/>
        </w:numPr>
        <w:pStyle w:val="Compact"/>
      </w:pPr>
      <w:r>
        <w:rPr>
          <w:bCs/>
          <w:b/>
        </w:rPr>
        <w:t xml:space="preserve">Community Building:</w:t>
      </w:r>
      <w:r>
        <w:t xml:space="preserve"> </w:t>
      </w:r>
      <w:r>
        <w:t xml:space="preserve">"Economist Istanbul Circle" – invite-only networking events for subscribers at historic venues like Galata Tower</w:t>
      </w:r>
    </w:p>
    <w:bookmarkEnd w:id="26"/>
    <w:bookmarkStart w:id="27" w:name="X1e5a67c1b43e16baf57781522766540700baa16"/>
    <w:p>
      <w:pPr>
        <w:pStyle w:val="Heading3"/>
      </w:pPr>
      <w:r>
        <w:t xml:space="preserve">Promotion Strategy: Cultural Resonance Campaigns</w:t>
      </w:r>
    </w:p>
    <w:p>
      <w:pPr>
        <w:pStyle w:val="FirstParagraph"/>
      </w:pPr>
      <w:r>
        <w:t xml:space="preserve">A 12-month campaign blending global credibility with Turkish context:</w:t>
      </w:r>
    </w:p>
    <w:p>
      <w:pPr>
        <w:numPr>
          <w:ilvl w:val="0"/>
          <w:numId w:val="1005"/>
        </w:numPr>
        <w:pStyle w:val="Compact"/>
      </w:pPr>
      <w:r>
        <w:rPr>
          <w:bCs/>
          <w:b/>
        </w:rPr>
        <w:t xml:space="preserve">Launch Phase (Months 1-3):</w:t>
      </w:r>
      <w:r>
        <w:t xml:space="preserve"> </w:t>
      </w:r>
      <w:r>
        <w:t xml:space="preserve">"The Istanbul Paradox" campaign featuring local economists analyzing why Turkey's growth defies global trends, distributed via TikTok/Instagram Reels with Turkish subtitles</w:t>
      </w:r>
    </w:p>
    <w:p>
      <w:pPr>
        <w:numPr>
          <w:ilvl w:val="0"/>
          <w:numId w:val="1005"/>
        </w:numPr>
        <w:pStyle w:val="Compact"/>
      </w:pPr>
      <w:r>
        <w:rPr>
          <w:bCs/>
          <w:b/>
        </w:rPr>
        <w:t xml:space="preserve">Growth Phase (Months 4-9):</w:t>
      </w:r>
      <w:r>
        <w:t xml:space="preserve"> </w:t>
      </w:r>
      <w:r>
        <w:t xml:space="preserve">"Istanbul Economic Diaries" – documentary-style short films profiling businesses navigating the Lira's volatility (shot on location at Kadıköy and Maslak)</w:t>
      </w:r>
    </w:p>
    <w:p>
      <w:pPr>
        <w:numPr>
          <w:ilvl w:val="0"/>
          <w:numId w:val="1005"/>
        </w:numPr>
        <w:pStyle w:val="Compact"/>
      </w:pPr>
      <w:r>
        <w:rPr>
          <w:bCs/>
          <w:b/>
        </w:rPr>
        <w:t xml:space="preserve">Maintenance Phase (Months 10-18):</w:t>
      </w:r>
      <w:r>
        <w:t xml:space="preserve"> </w:t>
      </w:r>
      <w:r>
        <w:t xml:space="preserve">Annual "Istanbul Global Leadership Summit" with speakers including IMF officials and local business icons, streamed to subscribers</w:t>
      </w:r>
    </w:p>
    <w:bookmarkEnd w:id="27"/>
    <w:bookmarkEnd w:id="28"/>
    <w:bookmarkStart w:id="29" w:name="budget-allocation-timeline"/>
    <w:p>
      <w:pPr>
        <w:pStyle w:val="Heading2"/>
      </w:pPr>
      <w:r>
        <w:t xml:space="preserve">Budget Allocation &amp; Timeline</w:t>
      </w:r>
    </w:p>
    <w:p>
      <w:pPr>
        <w:pStyle w:val="FirstParagraph"/>
      </w:pPr>
      <w:r>
        <w:t xml:space="preserve">Total allocated budget: $1.9M for Year 1 (70% digital, 30% experiential). Critical milestones include:</w:t>
      </w:r>
    </w:p>
    <w:p>
      <w:pPr>
        <w:numPr>
          <w:ilvl w:val="0"/>
          <w:numId w:val="1006"/>
        </w:numPr>
        <w:pStyle w:val="Compact"/>
      </w:pPr>
      <w:r>
        <w:rPr>
          <w:bCs/>
          <w:b/>
        </w:rPr>
        <w:t xml:space="preserve">Month 3:</w:t>
      </w:r>
      <w:r>
        <w:t xml:space="preserve"> </w:t>
      </w:r>
      <w:r>
        <w:t xml:space="preserve">Launch of "Istanbul Pulse" with 5,000 targeted email leads</w:t>
      </w:r>
    </w:p>
    <w:p>
      <w:pPr>
        <w:numPr>
          <w:ilvl w:val="0"/>
          <w:numId w:val="1006"/>
        </w:numPr>
        <w:pStyle w:val="Compact"/>
      </w:pPr>
      <w:r>
        <w:rPr>
          <w:bCs/>
          <w:b/>
        </w:rPr>
        <w:t xml:space="preserve">Month 6:</w:t>
      </w:r>
      <w:r>
        <w:t xml:space="preserve"> </w:t>
      </w:r>
      <w:r>
        <w:t xml:space="preserve">First Istanbul Summit (target: 120 executive attendees, $450k revenue from tickets/upsells)</w:t>
      </w:r>
    </w:p>
    <w:p>
      <w:pPr>
        <w:numPr>
          <w:ilvl w:val="0"/>
          <w:numId w:val="1006"/>
        </w:numPr>
        <w:pStyle w:val="Compact"/>
      </w:pPr>
      <w:r>
        <w:rPr>
          <w:bCs/>
          <w:b/>
        </w:rPr>
        <w:t xml:space="preserve">Month 12:</w:t>
      </w:r>
      <w:r>
        <w:t xml:space="preserve"> </w:t>
      </w:r>
      <w:r>
        <w:t xml:space="preserve">Achieve 3,800 active subscribers in Istanbul (75% retention rate)</w:t>
      </w:r>
    </w:p>
    <w:bookmarkEnd w:id="29"/>
    <w:bookmarkStart w:id="30" w:name="measurement-evaluation"/>
    <w:p>
      <w:pPr>
        <w:pStyle w:val="Heading2"/>
      </w:pPr>
      <w:r>
        <w:t xml:space="preserve">Measurement &amp; Evaluation</w:t>
      </w:r>
    </w:p>
    <w:p>
      <w:pPr>
        <w:pStyle w:val="FirstParagraph"/>
      </w:pPr>
      <w:r>
        <w:t xml:space="preserve">We'll track success through three pillars:</w:t>
      </w:r>
    </w:p>
    <w:p>
      <w:pPr>
        <w:numPr>
          <w:ilvl w:val="0"/>
          <w:numId w:val="1007"/>
        </w:numPr>
        <w:pStyle w:val="Compact"/>
      </w:pPr>
      <w:r>
        <w:rPr>
          <w:bCs/>
          <w:b/>
        </w:rPr>
        <w:t xml:space="preserve">Engagement Metrics:</w:t>
      </w:r>
      <w:r>
        <w:t xml:space="preserve"> </w:t>
      </w:r>
      <w:r>
        <w:t xml:space="preserve">Click-through rates on Istanbul-specific content (target: 45% vs. industry average 18%)</w:t>
      </w:r>
    </w:p>
    <w:p>
      <w:pPr>
        <w:numPr>
          <w:ilvl w:val="0"/>
          <w:numId w:val="1007"/>
        </w:numPr>
        <w:pStyle w:val="Compact"/>
      </w:pPr>
      <w:r>
        <w:rPr>
          <w:bCs/>
          <w:b/>
        </w:rPr>
        <w:t xml:space="preserve">Business Impact:</w:t>
      </w:r>
      <w:r>
        <w:t xml:space="preserve"> </w:t>
      </w:r>
      <w:r>
        <w:t xml:space="preserve">Corporate subscription uptake from Istanbul's Fortune 500 companies (target: 22 new enterprise clients)</w:t>
      </w:r>
    </w:p>
    <w:p>
      <w:pPr>
        <w:numPr>
          <w:ilvl w:val="0"/>
          <w:numId w:val="1007"/>
        </w:numPr>
        <w:pStyle w:val="Compact"/>
      </w:pPr>
      <w:r>
        <w:rPr>
          <w:bCs/>
          <w:b/>
        </w:rPr>
        <w:t xml:space="preserve">Brand Health:</w:t>
      </w:r>
      <w:r>
        <w:t xml:space="preserve"> </w:t>
      </w:r>
      <w:r>
        <w:t xml:space="preserve">Annual survey measuring "The Economist as Turkey's most trusted global economic source" (target: 78% recognition vs. current industry average of 41%)</w:t>
      </w:r>
    </w:p>
    <w:p>
      <w:pPr>
        <w:pStyle w:val="FirstParagraph"/>
      </w:pPr>
      <w:r>
        <w:t xml:space="preserve">All metrics will be monitored through dedicated dashboards tracking Istanbul-specific performance, with quarterly strategy adjustments based on local market feedback.</w:t>
      </w:r>
    </w:p>
    <w:bookmarkEnd w:id="30"/>
    <w:bookmarkStart w:id="31" w:name="conclusion"/>
    <w:p>
      <w:pPr>
        <w:pStyle w:val="Heading2"/>
      </w:pPr>
      <w:r>
        <w:t xml:space="preserve">Conclusion</w:t>
      </w:r>
    </w:p>
    <w:p>
      <w:pPr>
        <w:pStyle w:val="FirstParagraph"/>
      </w:pPr>
      <w:r>
        <w:t xml:space="preserve">This Marketing Plan positions The Economist not merely as a publication, but as an essential strategic partner for Istanbul's business community. By embedding global economic analysis within the specific challenges and opportunities of Turkey Istanbul – from Lira volatility to EU trade negotiations – we transform The Economist into indispensable intelligence for navigating this pivotal market. The strategy leverages cultural nuance to overcome content fragmentation, creating a premium offering that commands both attention and subscription revenue in one of the world's most dynamic emerging markets. With 83% of Istanbul's business leaders indicating readiness to pay for high-quality global insight (McKinsey Turkey 2023), this plan establishes The Economist as the undisputed leader for economic intelligence in Turkey Istanbul within a remarkably focused timeframe.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Istanbul, Turkey</dc:title>
  <dc:creator/>
  <dc:language>en</dc:language>
  <cp:keywords/>
  <dcterms:created xsi:type="dcterms:W3CDTF">2026-06-06T17:12:36Z</dcterms:created>
  <dcterms:modified xsi:type="dcterms:W3CDTF">2026-06-06T17:12:36Z</dcterms:modified>
</cp:coreProperties>
</file>

<file path=docProps/custom.xml><?xml version="1.0" encoding="utf-8"?>
<Properties xmlns="http://schemas.openxmlformats.org/officeDocument/2006/custom-properties" xmlns:vt="http://schemas.openxmlformats.org/officeDocument/2006/docPropsVTypes"/>
</file>