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Economist</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3c1f9613c73e99e1e3d1537369340ff31da9619"/>
    <w:p>
      <w:pPr>
        <w:pStyle w:val="Heading1"/>
      </w:pPr>
      <w:r>
        <w:t xml:space="preserve">Marketing Plan for The Economist: Strategic Expansion in Abu Dhabi, United Arab Emirates</w:t>
      </w:r>
    </w:p>
    <w:bookmarkStart w:id="20" w:name="executive-summary"/>
    <w:p>
      <w:pPr>
        <w:pStyle w:val="Heading2"/>
      </w:pPr>
      <w:r>
        <w:t xml:space="preserve">Executive Summary</w:t>
      </w:r>
    </w:p>
    <w:p>
      <w:pPr>
        <w:pStyle w:val="FirstParagraph"/>
      </w:pPr>
      <w:r>
        <w:t xml:space="preserve">This comprehensive Marketing Plan outlines a targeted strategy to establish The Economist as the definitive source of economic and geopolitical insight within Abu Dhabi, United Arab Emirates. Recognizing the emirate's pivotal role in driving the UAE's economic diversification under Vision 2030, this plan leverages The Economist’s global authority to deliver hyper-relevant content tailored for Abu Dhabi's unique ecosystem. By focusing exclusively on Abu Dhabi’s decision-makers, investors, and business leaders, we aim to grow subscription penetration by 35% within 18 months while cementing The Economist as the essential intelligence partner for navigating the emirate’s dynamic economic landscape.</w:t>
      </w:r>
    </w:p>
    <w:bookmarkEnd w:id="20"/>
    <w:bookmarkStart w:id="21" w:name="market-analysis-abu-dhabi-context"/>
    <w:p>
      <w:pPr>
        <w:pStyle w:val="Heading2"/>
      </w:pPr>
      <w:r>
        <w:t xml:space="preserve">Market Analysis: Abu Dhabi Context</w:t>
      </w:r>
    </w:p>
    <w:p>
      <w:pPr>
        <w:pStyle w:val="FirstParagraph"/>
      </w:pPr>
      <w:r>
        <w:t xml:space="preserve">Abu Dhabi, as the political and economic heart of the United Arab Emirates, represents a high-value market defined by strategic national priorities. The emirate contributes over 50% of UAE GDP, hosts major sovereign wealth funds (Mubadala Development Company), and drives initiatives like Masdar City and Abu Dhabi National Energy Company (ADNEC). Decision-makers here require nuanced analysis of oil transition strategies, regional security dynamics (especially Gulf Cooperation Council relations), and sustainable investment opportunities. Competitor analysis reveals a gap: local Arabic-language news platforms lack The Economist's depth, while global outlets offer generic coverage not tailored to Abu Dhabi’s specific challenges. This presents an unparalleled opportunity for The Economist to become the indispensable resource for Abu Dhabi’s leadership.</w:t>
      </w:r>
    </w:p>
    <w:bookmarkEnd w:id="21"/>
    <w:bookmarkStart w:id="22" w:name="target-audience-in-abu-dhabi"/>
    <w:p>
      <w:pPr>
        <w:pStyle w:val="Heading2"/>
      </w:pPr>
      <w:r>
        <w:t xml:space="preserve">Target Audience in Abu Dhabi</w:t>
      </w:r>
    </w:p>
    <w:p>
      <w:pPr>
        <w:pStyle w:val="FirstParagraph"/>
      </w:pPr>
      <w:r>
        <w:t xml:space="preserve">Our primary focus is on three high-intent segments within Abu Dhabi:</w:t>
      </w:r>
    </w:p>
    <w:p>
      <w:pPr>
        <w:numPr>
          <w:ilvl w:val="0"/>
          <w:numId w:val="1001"/>
        </w:numPr>
        <w:pStyle w:val="Compact"/>
      </w:pPr>
      <w:r>
        <w:rPr>
          <w:bCs/>
          <w:b/>
        </w:rPr>
        <w:t xml:space="preserve">C-Suite Executives &amp; Board Members</w:t>
      </w:r>
      <w:r>
        <w:t xml:space="preserve">: Leaders of ADNOC, Mubadala, and major Emirati corporations requiring strategic foresight for long-term planning.</w:t>
      </w:r>
    </w:p>
    <w:p>
      <w:pPr>
        <w:numPr>
          <w:ilvl w:val="0"/>
          <w:numId w:val="1001"/>
        </w:numPr>
        <w:pStyle w:val="Compact"/>
      </w:pPr>
      <w:r>
        <w:rPr>
          <w:bCs/>
          <w:b/>
        </w:rPr>
        <w:t xml:space="preserve">Government Officials &amp; Policy Architects</w:t>
      </w:r>
      <w:r>
        <w:t xml:space="preserve">: Ministry of Economy, Abu Dhabi Investment Office (ADIO), and economic diversification units managing Vision 2030 implementation.</w:t>
      </w:r>
    </w:p>
    <w:p>
      <w:pPr>
        <w:numPr>
          <w:ilvl w:val="0"/>
          <w:numId w:val="1001"/>
        </w:numPr>
        <w:pStyle w:val="Compact"/>
      </w:pPr>
      <w:r>
        <w:rPr>
          <w:bCs/>
          <w:b/>
        </w:rPr>
        <w:t xml:space="preserve">High-Net-Worth Individuals &amp; Investors</w:t>
      </w:r>
      <w:r>
        <w:t xml:space="preserve">: Expatriate and Emirati investors prioritizing data-driven opportunities in Abu Dhabi’s fintech, renewable energy, and tourism sectors.</w:t>
      </w:r>
    </w:p>
    <w:bookmarkEnd w:id="22"/>
    <w:bookmarkStart w:id="23" w:name="core-value-proposition-for-abu-dhabi"/>
    <w:p>
      <w:pPr>
        <w:pStyle w:val="Heading2"/>
      </w:pPr>
      <w:r>
        <w:t xml:space="preserve">Core Value Proposition for Abu Dhabi</w:t>
      </w:r>
    </w:p>
    <w:p>
      <w:pPr>
        <w:pStyle w:val="FirstParagraph"/>
      </w:pPr>
      <w:r>
        <w:t xml:space="preserve">The Economist delivers actionable intelligence uniquely calibrated for the Abu Dhabi context:</w:t>
      </w:r>
      <w:r>
        <w:t xml:space="preserve"> </w:t>
      </w:r>
      <w:r>
        <w:t xml:space="preserve">• Deep dives into UAE Central Bank policies impacting local markets</w:t>
      </w:r>
      <w:r>
        <w:t xml:space="preserve"> </w:t>
      </w:r>
      <w:r>
        <w:t xml:space="preserve">• Analysis of oil price volatility’s ripple effects on Abu Dhabi’s fiscal strategy</w:t>
      </w:r>
      <w:r>
        <w:t xml:space="preserve"> </w:t>
      </w:r>
      <w:r>
        <w:t xml:space="preserve">• Exclusive coverage of Masdar City innovations and ADNOC sustainability initiatives</w:t>
      </w:r>
      <w:r>
        <w:t xml:space="preserve"> </w:t>
      </w:r>
      <w:r>
        <w:t xml:space="preserve">• Regional conflict assessments (e.g., Red Sea shipping, Iran nuclear negotiations) with direct Abu Dhabi implications.</w:t>
      </w:r>
    </w:p>
    <w:p>
      <w:pPr>
        <w:pStyle w:val="BodyText"/>
      </w:pPr>
      <w:r>
        <w:t xml:space="preserve">This isn’t just news—it’s a strategic asset for navigating Abu Dhabi’s economic evolution.</w:t>
      </w:r>
    </w:p>
    <w:bookmarkEnd w:id="23"/>
    <w:bookmarkStart w:id="24" w:name="strategic-objectives-18-month-timeline"/>
    <w:p>
      <w:pPr>
        <w:pStyle w:val="Heading2"/>
      </w:pPr>
      <w:r>
        <w:t xml:space="preserve">Strategic Objectives (18-Month Timeline)</w:t>
      </w:r>
    </w:p>
    <w:p>
      <w:pPr>
        <w:pStyle w:val="FirstParagraph"/>
      </w:pPr>
      <w:r>
        <w:rPr>
          <w:bCs/>
          <w:b/>
        </w:rPr>
        <w:t xml:space="preserve">Brand Positioning</w:t>
      </w:r>
      <w:r>
        <w:t xml:space="preserve">: Achieve 85% recognition as "Abu Dhabi's most trusted economic intelligence source" in key stakeholder surveys.</w:t>
      </w:r>
    </w:p>
    <w:p>
      <w:pPr>
        <w:pStyle w:val="BodyText"/>
      </w:pPr>
      <w:r>
        <w:rPr>
          <w:bCs/>
          <w:b/>
        </w:rPr>
        <w:t xml:space="preserve">Subscription Growth</w:t>
      </w:r>
      <w:r>
        <w:t xml:space="preserve">: Increase paid digital subscriptions by 35% among Abu Dhabi-based decision-makers (from 1,200 to 1,620).</w:t>
      </w:r>
    </w:p>
    <w:p>
      <w:pPr>
        <w:pStyle w:val="BodyText"/>
      </w:pPr>
      <w:r>
        <w:rPr>
          <w:bCs/>
          <w:b/>
        </w:rPr>
        <w:t xml:space="preserve">Engagement Metrics</w:t>
      </w:r>
      <w:r>
        <w:t xml:space="preserve">: Grow Abu Dhabi-specific content engagement by 50% through exclusive events and targeted email campaigns.</w:t>
      </w:r>
    </w:p>
    <w:bookmarkEnd w:id="24"/>
    <w:bookmarkStart w:id="28" w:name="X16842eb501edd277931643ef2a35fc40232227b"/>
    <w:p>
      <w:pPr>
        <w:pStyle w:val="Heading2"/>
      </w:pPr>
      <w:r>
        <w:t xml:space="preserve">Tactical Implementation: Abu Dhabi-Centric Strategies</w:t>
      </w:r>
    </w:p>
    <w:p>
      <w:pPr>
        <w:pStyle w:val="FirstParagraph"/>
      </w:pPr>
      <w:r>
        <w:t xml:space="preserve">This Marketing Plan emphasizes hyperlocal execution across three pillars:</w:t>
      </w:r>
    </w:p>
    <w:bookmarkStart w:id="25" w:name="content-localization"/>
    <w:p>
      <w:pPr>
        <w:pStyle w:val="Heading3"/>
      </w:pPr>
      <w:r>
        <w:t xml:space="preserve">1. Content Localization</w:t>
      </w:r>
    </w:p>
    <w:p>
      <w:pPr>
        <w:numPr>
          <w:ilvl w:val="0"/>
          <w:numId w:val="1003"/>
        </w:numPr>
        <w:pStyle w:val="Compact"/>
      </w:pPr>
      <w:r>
        <w:t xml:space="preserve">Launch "Abu Dhabi Economic Briefing" – A weekly digital digest featuring exclusive analysis on ADNOC’s new projects, Abu Dhabi Global Market (ADGM) regulations, and Emirati talent development initiatives.</w:t>
      </w:r>
    </w:p>
    <w:p>
      <w:pPr>
        <w:numPr>
          <w:ilvl w:val="0"/>
          <w:numId w:val="1003"/>
        </w:numPr>
        <w:pStyle w:val="Compact"/>
      </w:pPr>
      <w:r>
        <w:t xml:space="preserve">Create Arabic-language summaries of flagship articles for key stakeholders who prefer bilingual content (addressing a critical local preference).</w:t>
      </w:r>
    </w:p>
    <w:p>
      <w:pPr>
        <w:numPr>
          <w:ilvl w:val="0"/>
          <w:numId w:val="1003"/>
        </w:numPr>
        <w:pStyle w:val="Compact"/>
      </w:pPr>
      <w:r>
        <w:t xml:space="preserve">Develop region-specific reports: "The UAE’s Hydrogen Ambition: Abu Dhabi’s Strategic Role" and "Diversification at Scale: Lessons from Mubadala’s Portfolio."</w:t>
      </w:r>
    </w:p>
    <w:bookmarkEnd w:id="25"/>
    <w:bookmarkStart w:id="26" w:name="high-value-community-engagement"/>
    <w:p>
      <w:pPr>
        <w:pStyle w:val="Heading3"/>
      </w:pPr>
      <w:r>
        <w:t xml:space="preserve">2. High-Value Community Engagement</w:t>
      </w:r>
    </w:p>
    <w:p>
      <w:pPr>
        <w:numPr>
          <w:ilvl w:val="0"/>
          <w:numId w:val="1004"/>
        </w:numPr>
        <w:pStyle w:val="Compact"/>
      </w:pPr>
      <w:r>
        <w:rPr>
          <w:bCs/>
          <w:b/>
        </w:rPr>
        <w:t xml:space="preserve">Exclusive Abu Dhabi Events</w:t>
      </w:r>
      <w:r>
        <w:t xml:space="preserve">: Host quarterly roundtables at Yas Island hotels with The Economist’s analysts and Abu Dhabi leaders (e.g., ADNOC CEO, ADIO Chair), focusing on "Decoding Economic Diversification."</w:t>
      </w:r>
    </w:p>
    <w:p>
      <w:pPr>
        <w:numPr>
          <w:ilvl w:val="0"/>
          <w:numId w:val="1004"/>
        </w:numPr>
        <w:pStyle w:val="Compact"/>
      </w:pPr>
      <w:r>
        <w:rPr>
          <w:bCs/>
          <w:b/>
        </w:rPr>
        <w:t xml:space="preserve">Government Partnerships</w:t>
      </w:r>
      <w:r>
        <w:t xml:space="preserve">: Collaborate with the Abu Dhabi Department of Economic Development (DED) for co-branded research on SME growth challenges.</w:t>
      </w:r>
    </w:p>
    <w:p>
      <w:pPr>
        <w:numPr>
          <w:ilvl w:val="0"/>
          <w:numId w:val="1004"/>
        </w:numPr>
        <w:pStyle w:val="Compact"/>
      </w:pPr>
      <w:r>
        <w:rPr>
          <w:bCs/>
          <w:b/>
        </w:rPr>
        <w:t xml:space="preserve">University Alliances</w:t>
      </w:r>
      <w:r>
        <w:t xml:space="preserve">: Partner with Khalifa University and Sorbonne University Abu Dhabi to sponsor economics symposiums, positioning The Economist as a talent development partner.</w:t>
      </w:r>
    </w:p>
    <w:bookmarkEnd w:id="26"/>
    <w:bookmarkStart w:id="27" w:name="digital-channel-optimization"/>
    <w:p>
      <w:pPr>
        <w:pStyle w:val="Heading3"/>
      </w:pPr>
      <w:r>
        <w:t xml:space="preserve">3. Digital &amp; Channel Optimization</w:t>
      </w:r>
    </w:p>
    <w:p>
      <w:pPr>
        <w:numPr>
          <w:ilvl w:val="0"/>
          <w:numId w:val="1005"/>
        </w:numPr>
        <w:pStyle w:val="Compact"/>
      </w:pPr>
      <w:r>
        <w:rPr>
          <w:bCs/>
          <w:b/>
        </w:rPr>
        <w:t xml:space="preserve">Geo-Targeted Digital Campaigns</w:t>
      </w:r>
      <w:r>
        <w:t xml:space="preserve">: Run LinkedIn and Google Ads exclusively targeting Abu Dhabi IP addresses for senior professionals (job titles: CEO, Director, Ministerial-level).</w:t>
      </w:r>
    </w:p>
    <w:p>
      <w:pPr>
        <w:numPr>
          <w:ilvl w:val="0"/>
          <w:numId w:val="1005"/>
        </w:numPr>
        <w:pStyle w:val="Compact"/>
      </w:pPr>
      <w:r>
        <w:rPr>
          <w:bCs/>
          <w:b/>
        </w:rPr>
        <w:t xml:space="preserve">Local Content Syndication</w:t>
      </w:r>
      <w:r>
        <w:t xml:space="preserve">: Partner with Abu Dhabi-based platforms like Gulf News (for curated excerpts) and Etisalat Business to bundle The Economist access with premium data packages.</w:t>
      </w:r>
    </w:p>
    <w:p>
      <w:pPr>
        <w:numPr>
          <w:ilvl w:val="0"/>
          <w:numId w:val="1005"/>
        </w:numPr>
        <w:pStyle w:val="Compact"/>
      </w:pPr>
      <w:r>
        <w:rPr>
          <w:bCs/>
          <w:b/>
        </w:rPr>
        <w:t xml:space="preserve">App Customization</w:t>
      </w:r>
      <w:r>
        <w:t xml:space="preserve">: Develop an Abu Dhabi-specific section within the Economist app featuring real-time updates on ADNOC stock performance, UAE Central Bank announcements, and local event calendars.</w:t>
      </w:r>
    </w:p>
    <w:bookmarkEnd w:id="27"/>
    <w:bookmarkEnd w:id="28"/>
    <w:bookmarkStart w:id="29" w:name="budget-allocation-kpis"/>
    <w:p>
      <w:pPr>
        <w:pStyle w:val="Heading2"/>
      </w:pPr>
      <w:r>
        <w:t xml:space="preserve">Budget Allocation &amp; KPIs</w:t>
      </w:r>
    </w:p>
    <w:p>
      <w:pPr>
        <w:pStyle w:val="FirstParagraph"/>
      </w:pPr>
      <w:r>
        <w:t xml:space="preserve">The Marketing Plan allocates 65% of resources to Abu Dhabi-specific tactics (content creation, events), 25% to digital engagement (geo-targeting, partnerships), and 10% to measurement. Key KPIs include:</w:t>
      </w:r>
      <w:r>
        <w:t xml:space="preserve"> </w:t>
      </w:r>
      <w:r>
        <w:t xml:space="preserve">• Subscription conversion rate from Abu Dhabi leads</w:t>
      </w:r>
      <w:r>
        <w:t xml:space="preserve"> </w:t>
      </w:r>
      <w:r>
        <w:t xml:space="preserve">• Event attendance rates among target segments</w:t>
      </w:r>
      <w:r>
        <w:t xml:space="preserve"> </w:t>
      </w:r>
      <w:r>
        <w:t xml:space="preserve">• Content shareability within Abu Dhabi professional networks</w:t>
      </w:r>
    </w:p>
    <w:p>
      <w:pPr>
        <w:pStyle w:val="BodyText"/>
      </w:pPr>
      <w:r>
        <w:t xml:space="preserve">Success is measured by both quantitative growth (subscribers, engagement) and qualitative brand perception shifts in the United Arab Emirates market.</w:t>
      </w:r>
    </w:p>
    <w:bookmarkEnd w:id="29"/>
    <w:bookmarkStart w:id="30" w:name="competitive-differentiation"/>
    <w:p>
      <w:pPr>
        <w:pStyle w:val="Heading2"/>
      </w:pPr>
      <w:r>
        <w:t xml:space="preserve">Competitive Differentiation</w:t>
      </w:r>
    </w:p>
    <w:p>
      <w:pPr>
        <w:pStyle w:val="FirstParagraph"/>
      </w:pPr>
      <w:r>
        <w:t xml:space="preserve">While competitors like Bloomberg or Reuters offer speed, The Economist’s unique advantage lies in its analytical depth combined with a global perspective. In Abu Dhabi, this translates to:</w:t>
      </w:r>
      <w:r>
        <w:t xml:space="preserve"> </w:t>
      </w:r>
      <w:r>
        <w:t xml:space="preserve">• Contextualizing global trends (e.g., US-China trade war) for local economic impact</w:t>
      </w:r>
      <w:r>
        <w:t xml:space="preserve"> </w:t>
      </w:r>
      <w:r>
        <w:t xml:space="preserve">• Offering predictive insights beyond headlines (e.g., "How OPEC+ decisions will reshape Abu Dhabi’s fiscal strategy by 2025")</w:t>
      </w:r>
      <w:r>
        <w:t xml:space="preserve"> </w:t>
      </w:r>
      <w:r>
        <w:t xml:space="preserve">• Building trust through decades of authoritative reporting on Gulf economies.</w:t>
      </w:r>
    </w:p>
    <w:bookmarkEnd w:id="30"/>
    <w:bookmarkStart w:id="31" w:name="X41ecac511bf92961748cd5a10a006e90c43adf7"/>
    <w:p>
      <w:pPr>
        <w:pStyle w:val="Heading2"/>
      </w:pPr>
      <w:r>
        <w:t xml:space="preserve">Conclusion: The Economist as Abu Dhabi’s Strategic Partner</w:t>
      </w:r>
    </w:p>
    <w:p>
      <w:pPr>
        <w:pStyle w:val="FirstParagraph"/>
      </w:pPr>
      <w:r>
        <w:t xml:space="preserve">This Marketing Plan positions The Economist not merely as a media brand, but as an essential strategic partner for the economic advancement of Abu Dhabi and the broader United Arab Emirates. By embedding our insights directly into the decision-making workflows of Abu Dhabi’s leaders through hyperlocal content, exclusive events, and digital precision, we will transform subscription growth into a sustainable competitive advantage. The Economist’s unparalleled global perspective—applied with laser focus on Abu Dhabi's unique economic trajectory—will make this Marketing Plan a cornerstone of our regional success and solidify the publication’s leadership in the United Arab Emirates market. This is not just content; it’s the intelligence engine powering Abu Dhabi’s future.</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Economist in Abu Dhabi, United Arab Emirates</dc:title>
  <dc:creator/>
  <dc:language>en</dc:language>
  <cp:keywords/>
  <dcterms:created xsi:type="dcterms:W3CDTF">2026-07-24T08:33:15Z</dcterms:created>
  <dcterms:modified xsi:type="dcterms:W3CDTF">2026-07-24T08:33:15Z</dcterms:modified>
</cp:coreProperties>
</file>

<file path=docProps/custom.xml><?xml version="1.0" encoding="utf-8"?>
<Properties xmlns="http://schemas.openxmlformats.org/officeDocument/2006/custom-properties" xmlns:vt="http://schemas.openxmlformats.org/officeDocument/2006/docPropsVTypes"/>
</file>