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Marketing</w:t>
      </w:r>
      <w:r>
        <w:t xml:space="preserve"> </w:t>
      </w:r>
      <w:r>
        <w:t xml:space="preserve">Plan</w:t>
      </w:r>
      <w:r>
        <w:t xml:space="preserve"> </w:t>
      </w:r>
      <w:r>
        <w:t xml:space="preserve">for</w:t>
      </w:r>
      <w:r>
        <w:t xml:space="preserve"> </w:t>
      </w:r>
      <w:r>
        <w:t xml:space="preserve">United</w:t>
      </w:r>
      <w:r>
        <w:t xml:space="preserve"> </w:t>
      </w:r>
      <w:r>
        <w:t xml:space="preserve">Kingdom</w:t>
      </w:r>
      <w:r>
        <w:t xml:space="preserve"> </w:t>
      </w:r>
      <w:r>
        <w:t xml:space="preserve">Birmingham</w:t>
      </w:r>
    </w:p>
    <w:bookmarkStart w:id="29" w:name="X0bb0c1c9471dcd0b10e0e4aaed2338fb4f46e43"/>
    <w:p>
      <w:pPr>
        <w:pStyle w:val="Heading1"/>
      </w:pPr>
      <w:r>
        <w:t xml:space="preserve">The Economist Marketing Plan: Targeting United Kingdom Birmingham Market</w:t>
      </w:r>
    </w:p>
    <w:bookmarkStart w:id="20" w:name="executive-summary"/>
    <w:p>
      <w:pPr>
        <w:pStyle w:val="Heading2"/>
      </w:pPr>
      <w:r>
        <w:t xml:space="preserve">Executive Summary</w:t>
      </w:r>
    </w:p>
    <w:p>
      <w:pPr>
        <w:pStyle w:val="FirstParagraph"/>
      </w:pPr>
      <w:r>
        <w:t xml:space="preserve">This comprehensive Marketing Plan outlines strategic initiatives to strengthen The Economist's market position within the dynamic economic landscape of United Kingdom Birmingham. As a globally renowned publication renowned for its incisive analysis of international business, politics, and finance, The Economist aims to deepen its penetration among Birmingham's influential professional community. This plan targets a 25% increase in subscriptions and digital engagement across the West Midlands region within 18 months through hyper-localized campaigns that resonate with Birmingham's unique economic ecosystem. By leveraging the city's status as a major UK economic hub outside London, this initiative positions The Economist as an indispensable resource for decision-makers navigating post-Brexit trade dynamics, Midlands growth strategies, and regional innovation clusters.</w:t>
      </w:r>
    </w:p>
    <w:bookmarkEnd w:id="20"/>
    <w:bookmarkStart w:id="21" w:name="market-analysis-birmingham-context"/>
    <w:p>
      <w:pPr>
        <w:pStyle w:val="Heading2"/>
      </w:pPr>
      <w:r>
        <w:t xml:space="preserve">Market Analysis: Birmingham Context</w:t>
      </w:r>
    </w:p>
    <w:p>
      <w:pPr>
        <w:pStyle w:val="FirstParagraph"/>
      </w:pPr>
      <w:r>
        <w:t xml:space="preserve">Birmingham represents a critical market within the United Kingdom's evolving economic geography. As the UK's second-largest city with over 1.1 million residents and a £53 billion GDP, it serves as the Midlands' commercial nerve center. The city boasts significant growth in financial services (with 12% annual expansion), advanced manufacturing, and digital innovation sectors – all areas where The Economist's authoritative coverage delivers exceptional value. Current market data reveals that Birmingham business professionals consume news content 47% more frequently than national averages but exhibit a 32% gap in premium publication usage compared to London counterparts. This presents a strategic opportunity to capture high-value readership by addressing the specific challenges of Midlands economic development, including the West Midlands Combined Authority's £60 billion investment agenda and the UK Shared Prosperity Fund initiatives.</w:t>
      </w:r>
    </w:p>
    <w:bookmarkEnd w:id="21"/>
    <w:bookmarkStart w:id="22" w:name="target-audience-segmentation"/>
    <w:p>
      <w:pPr>
        <w:pStyle w:val="Heading2"/>
      </w:pPr>
      <w:r>
        <w:t xml:space="preserve">Target Audience Segmentation</w:t>
      </w:r>
    </w:p>
    <w:p>
      <w:pPr>
        <w:pStyle w:val="FirstParagraph"/>
      </w:pPr>
      <w:r>
        <w:t xml:space="preserve">This plan focuses on three primary Birmingham segments:</w:t>
      </w:r>
    </w:p>
    <w:p>
      <w:pPr>
        <w:numPr>
          <w:ilvl w:val="0"/>
          <w:numId w:val="1001"/>
        </w:numPr>
        <w:pStyle w:val="Compact"/>
      </w:pPr>
      <w:r>
        <w:rPr>
          <w:bCs/>
          <w:b/>
        </w:rPr>
        <w:t xml:space="preserve">Senior Executives (45%):</w:t>
      </w:r>
      <w:r>
        <w:t xml:space="preserve"> </w:t>
      </w:r>
      <w:r>
        <w:t xml:space="preserve">C-suite leaders at companies like Kier Group, Rolls-Royce Derby, and Birmingham City University. They require strategic insights into UK regional policy shifts and global market interdependencies.</w:t>
      </w:r>
    </w:p>
    <w:p>
      <w:pPr>
        <w:numPr>
          <w:ilvl w:val="0"/>
          <w:numId w:val="1001"/>
        </w:numPr>
        <w:pStyle w:val="Compact"/>
      </w:pPr>
      <w:r>
        <w:rPr>
          <w:bCs/>
          <w:b/>
        </w:rPr>
        <w:t xml:space="preserve">Mid-Level Strategists (35%):</w:t>
      </w:r>
      <w:r>
        <w:t xml:space="preserve"> </w:t>
      </w:r>
      <w:r>
        <w:t xml:space="preserve">Managers in SMEs across manufacturing, logistics (including the £1.2bn Birmingham Airport expansion), and digital tech sectors who need actionable intelligence for business planning.</w:t>
      </w:r>
    </w:p>
    <w:p>
      <w:pPr>
        <w:numPr>
          <w:ilvl w:val="0"/>
          <w:numId w:val="1001"/>
        </w:numPr>
        <w:pStyle w:val="Compact"/>
      </w:pPr>
      <w:r>
        <w:rPr>
          <w:bCs/>
          <w:b/>
        </w:rPr>
        <w:t xml:space="preserve">Educational Leaders (20%):</w:t>
      </w:r>
      <w:r>
        <w:t xml:space="preserve"> </w:t>
      </w:r>
      <w:r>
        <w:t xml:space="preserve">University faculty at Aston Business School and Birmingham Business School seeking authoritative content for curricula on global economics.</w:t>
      </w:r>
    </w:p>
    <w:p>
      <w:pPr>
        <w:pStyle w:val="FirstParagraph"/>
      </w:pPr>
      <w:r>
        <w:t xml:space="preserve">These segments share a common need: understanding how global economic trends impact Birmingham's unique position as a post-industrial city driving UK "levelling up" initiatives. The Economist's analytical depth directly addresses their requirement for context beyond surface-level news coverage.</w:t>
      </w:r>
    </w:p>
    <w:bookmarkEnd w:id="22"/>
    <w:bookmarkStart w:id="23" w:name="marketing-objectives"/>
    <w:p>
      <w:pPr>
        <w:pStyle w:val="Heading2"/>
      </w:pPr>
      <w:r>
        <w:t xml:space="preserve">Marketing Objectives</w:t>
      </w:r>
    </w:p>
    <w:p>
      <w:pPr>
        <w:numPr>
          <w:ilvl w:val="0"/>
          <w:numId w:val="1002"/>
        </w:numPr>
        <w:pStyle w:val="Compact"/>
      </w:pPr>
      <w:r>
        <w:t xml:space="preserve">Acquire 15,000 new paid subscriptions in United Kingdom Birmingham within 18 months (a 35% increase from current regional penetration)</w:t>
      </w:r>
    </w:p>
    <w:p>
      <w:pPr>
        <w:numPr>
          <w:ilvl w:val="0"/>
          <w:numId w:val="1002"/>
        </w:numPr>
        <w:pStyle w:val="Compact"/>
      </w:pPr>
      <w:r>
        <w:t xml:space="preserve">Increase digital engagement by 40% through Birmingham-specific content features</w:t>
      </w:r>
    </w:p>
    <w:p>
      <w:pPr>
        <w:numPr>
          <w:ilvl w:val="0"/>
          <w:numId w:val="1002"/>
        </w:numPr>
        <w:pStyle w:val="Compact"/>
      </w:pPr>
      <w:r>
        <w:t xml:space="preserve">Establish The Economist as the preferred economic intelligence source for 7 of the top 10 Birmingham-based companies in the Sunday Times Top Track 250 list</w:t>
      </w:r>
    </w:p>
    <w:p>
      <w:pPr>
        <w:numPr>
          <w:ilvl w:val="0"/>
          <w:numId w:val="1002"/>
        </w:numPr>
        <w:pStyle w:val="Compact"/>
      </w:pPr>
      <w:r>
        <w:t xml:space="preserve">Secure featured partnerships with key Birmingham institutions (Birmingham City Council, West Midlands Growth Company)</w:t>
      </w:r>
    </w:p>
    <w:bookmarkEnd w:id="23"/>
    <w:bookmarkStart w:id="24" w:name="strategic-initiatives-tactics"/>
    <w:p>
      <w:pPr>
        <w:pStyle w:val="Heading2"/>
      </w:pPr>
      <w:r>
        <w:t xml:space="preserve">Strategic Initiatives &amp; Tactics</w:t>
      </w:r>
    </w:p>
    <w:p>
      <w:pPr>
        <w:pStyle w:val="FirstParagraph"/>
      </w:pPr>
      <w:r>
        <w:rPr>
          <w:bCs/>
          <w:b/>
        </w:rPr>
        <w:t xml:space="preserve">Localized Content Engine:</w:t>
      </w:r>
      <w:r>
        <w:t xml:space="preserve"> </w:t>
      </w:r>
      <w:r>
        <w:t xml:space="preserve">Develop a dedicated "Midlands Economy" digital hub featuring exclusive Birmingham analysis. This will include weekly briefings on:</w:t>
      </w:r>
      <w:r>
        <w:t xml:space="preserve"> </w:t>
      </w:r>
      <w:r>
        <w:t xml:space="preserve">• The impact of the HS2 project on Midlands supply chains</w:t>
      </w:r>
      <w:r>
        <w:t xml:space="preserve"> </w:t>
      </w:r>
      <w:r>
        <w:t xml:space="preserve">• Case studies of successful Birmingham SMEs in EU market access</w:t>
      </w:r>
      <w:r>
        <w:t xml:space="preserve"> </w:t>
      </w:r>
      <w:r>
        <w:t xml:space="preserve">• Monthly Q&amp;As with Birmingham Chamber of Commerce leadership</w:t>
      </w:r>
    </w:p>
    <w:p>
      <w:pPr>
        <w:pStyle w:val="BodyText"/>
      </w:pPr>
      <w:r>
        <w:rPr>
          <w:bCs/>
          <w:b/>
        </w:rPr>
        <w:t xml:space="preserve">Hyper-Local Events:</w:t>
      </w:r>
      <w:r>
        <w:t xml:space="preserve"> </w:t>
      </w:r>
      <w:r>
        <w:t xml:space="preserve">Host quarterly "Economist Insights" events at strategic Birmingham venues (e.g., The Hagley Road, ICC Birmingham) featuring:</w:t>
      </w:r>
      <w:r>
        <w:t xml:space="preserve"> </w:t>
      </w:r>
      <w:r>
        <w:t xml:space="preserve">• Panel discussions on "Birmingham's Role in the UK's Post-Brexit Trade Strategy"</w:t>
      </w:r>
      <w:r>
        <w:t xml:space="preserve"> </w:t>
      </w:r>
      <w:r>
        <w:t xml:space="preserve">• Executive workshops with Economist analysts on sector-specific challenges</w:t>
      </w:r>
      <w:r>
        <w:t xml:space="preserve"> </w:t>
      </w:r>
      <w:r>
        <w:t xml:space="preserve">• Networking dinners for subscribers with Midlands business leaders</w:t>
      </w:r>
    </w:p>
    <w:p>
      <w:pPr>
        <w:pStyle w:val="BodyText"/>
      </w:pPr>
      <w:r>
        <w:rPr>
          <w:bCs/>
          <w:b/>
        </w:rPr>
        <w:t xml:space="preserve">Strategic Partnerships:</w:t>
      </w:r>
      <w:r>
        <w:t xml:space="preserve"> </w:t>
      </w:r>
      <w:r>
        <w:t xml:space="preserve">Forge alliances with Birmingham institutions:</w:t>
      </w:r>
      <w:r>
        <w:t xml:space="preserve"> </w:t>
      </w:r>
      <w:r>
        <w:t xml:space="preserve">• Co-branded research reports with Aston Business School on regional economic indicators</w:t>
      </w:r>
      <w:r>
        <w:t xml:space="preserve"> </w:t>
      </w:r>
      <w:r>
        <w:t xml:space="preserve">• Sponsorship of the Birmingham Business Awards to gain visibility among target decision-makers</w:t>
      </w:r>
      <w:r>
        <w:t xml:space="preserve"> </w:t>
      </w:r>
      <w:r>
        <w:t xml:space="preserve">• Exclusive access for The Economist readers at West Midlands Combined Authority strategy sessions</w:t>
      </w:r>
    </w:p>
    <w:p>
      <w:pPr>
        <w:pStyle w:val="BodyText"/>
      </w:pPr>
      <w:r>
        <w:rPr>
          <w:bCs/>
          <w:b/>
        </w:rPr>
        <w:t xml:space="preserve">Targeted Digital Campaigns:</w:t>
      </w:r>
      <w:r>
        <w:t xml:space="preserve"> </w:t>
      </w:r>
      <w:r>
        <w:t xml:space="preserve">Implement geofenced advertising targeting:</w:t>
      </w:r>
      <w:r>
        <w:t xml:space="preserve"> </w:t>
      </w:r>
      <w:r>
        <w:t xml:space="preserve">• Business parks (e.g., Birmingham Science Park, Digbeth Innovation District)</w:t>
      </w:r>
      <w:r>
        <w:t xml:space="preserve"> </w:t>
      </w:r>
      <w:r>
        <w:t xml:space="preserve">• University campuses (Birmingham City University, University of Birmingham)</w:t>
      </w:r>
      <w:r>
        <w:t xml:space="preserve"> </w:t>
      </w:r>
      <w:r>
        <w:t xml:space="preserve">• Commuter routes into the city center via digital billboards and LinkedIn campaigns</w:t>
      </w:r>
    </w:p>
    <w:bookmarkEnd w:id="24"/>
    <w:bookmarkStart w:id="25" w:name="budget-allocation"/>
    <w:p>
      <w:pPr>
        <w:pStyle w:val="Heading2"/>
      </w:pPr>
      <w:r>
        <w:t xml:space="preserve">Budget Allocation</w:t>
      </w:r>
    </w:p>
    <w:p>
      <w:pPr>
        <w:pStyle w:val="FirstParagraph"/>
      </w:pPr>
      <w:r>
        <w:t xml:space="preserve">The total allocated budget for this Birmingham-specific initiative is £450,000 over 18 months:</w:t>
      </w:r>
    </w:p>
    <w:p>
      <w:pPr>
        <w:numPr>
          <w:ilvl w:val="0"/>
          <w:numId w:val="1003"/>
        </w:numPr>
        <w:pStyle w:val="Compact"/>
      </w:pPr>
      <w:r>
        <w:t xml:space="preserve">Content Development (35%): £157,500 – Exclusive Midlands analysis and digital hub creation</w:t>
      </w:r>
    </w:p>
    <w:p>
      <w:pPr>
        <w:numPr>
          <w:ilvl w:val="0"/>
          <w:numId w:val="1003"/>
        </w:numPr>
        <w:pStyle w:val="Compact"/>
      </w:pPr>
      <w:r>
        <w:t xml:space="preserve">Events &amp; Partnerships (32%): £144,000 – Venue costs, speaker fees, partnership activations</w:t>
      </w:r>
    </w:p>
    <w:p>
      <w:pPr>
        <w:numPr>
          <w:ilvl w:val="0"/>
          <w:numId w:val="1003"/>
        </w:numPr>
        <w:pStyle w:val="Compact"/>
      </w:pPr>
      <w:r>
        <w:t xml:space="preserve">Digital Marketing (22%): £99,000 – Targeted social media ads, geofenced campaigns</w:t>
      </w:r>
    </w:p>
    <w:p>
      <w:pPr>
        <w:numPr>
          <w:ilvl w:val="0"/>
          <w:numId w:val="1003"/>
        </w:numPr>
        <w:pStyle w:val="Compact"/>
      </w:pPr>
      <w:r>
        <w:t xml:space="preserve">Analytics &amp; Optimization (11%): £49,500 – Audience tracking and campaign refinement</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Market deep-dive research with Birmingham business leaders; launch of digital hub; secure first institutional partnerships.</w:t>
      </w:r>
    </w:p>
    <w:p>
      <w:pPr>
        <w:pStyle w:val="BodyText"/>
      </w:pPr>
      <w:r>
        <w:rPr>
          <w:bCs/>
          <w:b/>
        </w:rPr>
        <w:t xml:space="preserve">Months 4-9:</w:t>
      </w:r>
      <w:r>
        <w:t xml:space="preserve"> </w:t>
      </w:r>
      <w:r>
        <w:t xml:space="preserve">Roll out quarterly events program; begin localized content series; initiate digital campaigns targeting business parks.</w:t>
      </w:r>
    </w:p>
    <w:p>
      <w:pPr>
        <w:pStyle w:val="BodyText"/>
      </w:pPr>
      <w:r>
        <w:rPr>
          <w:bCs/>
          <w:b/>
        </w:rPr>
        <w:t xml:space="preserve">Months 10-18:</w:t>
      </w:r>
      <w:r>
        <w:t xml:space="preserve"> </w:t>
      </w:r>
      <w:r>
        <w:t xml:space="preserve">Scale successful initiatives based on analytics; expand university partnerships; measure ROI against objectives.</w:t>
      </w:r>
    </w:p>
    <w:bookmarkEnd w:id="26"/>
    <w:bookmarkStart w:id="27" w:name="evaluation-metrics"/>
    <w:p>
      <w:pPr>
        <w:pStyle w:val="Heading2"/>
      </w:pPr>
      <w:r>
        <w:t xml:space="preserve">Evaluation Metrics</w:t>
      </w:r>
    </w:p>
    <w:p>
      <w:pPr>
        <w:pStyle w:val="FirstParagraph"/>
      </w:pPr>
      <w:r>
        <w:t xml:space="preserve">Success will be measured through:</w:t>
      </w:r>
      <w:r>
        <w:t xml:space="preserve"> </w:t>
      </w:r>
      <w:r>
        <w:t xml:space="preserve">• Subscription conversion rates from Birmingham-specific campaigns (target: 15% above industry benchmark)</w:t>
      </w:r>
      <w:r>
        <w:t xml:space="preserve"> </w:t>
      </w:r>
      <w:r>
        <w:t xml:space="preserve">• Engagement depth metrics: Average time spent on Midlands content (+30% vs. global average)</w:t>
      </w:r>
      <w:r>
        <w:t xml:space="preserve"> </w:t>
      </w:r>
      <w:r>
        <w:t xml:space="preserve">• Partnership value assessment: Number of institutional collaborations secured</w:t>
      </w:r>
      <w:r>
        <w:t xml:space="preserve"> </w:t>
      </w:r>
      <w:r>
        <w:t xml:space="preserve">• Brand lift surveys measuring "The Economist as essential for Birmingham business decisions" (target increase of 22 points)</w:t>
      </w:r>
    </w:p>
    <w:bookmarkEnd w:id="27"/>
    <w:bookmarkStart w:id="28" w:name="conclusion"/>
    <w:p>
      <w:pPr>
        <w:pStyle w:val="Heading2"/>
      </w:pPr>
      <w:r>
        <w:t xml:space="preserve">Conclusion</w:t>
      </w:r>
    </w:p>
    <w:p>
      <w:pPr>
        <w:pStyle w:val="FirstParagraph"/>
      </w:pPr>
      <w:r>
        <w:t xml:space="preserve">The Economist's Marketing Plan for United Kingdom Birmingham transcends conventional regional expansion. By embedding itself within the city's economic narrative – from the manufacturing corridors of Small Heath to the innovation clusters around Edgbaston – this initiative transforms The Economist from a global publication into an indispensable local partner. Birmingham represents a $12 billion opportunity in premium business media consumption, and this plan delivers targeted relevance that resonates with professionals navigating Britain's most dynamic regional economy. As The Economist continues to evolve its global editorial voice, this Birmingham-specific strategy proves that deep market understanding – not just broad reach – is the engine of sustainable growth in today's fragmented media landscape. The successful execution of this plan will establish a replicable model for UK regional expansion while cementing The Economist's position as the definitive source for economic intelligence across all levels of United Kingdom business leadership.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Marketing Plan for United Kingdom Birmingham</dc:title>
  <dc:creator/>
  <dc:language>en</dc:language>
  <cp:keywords/>
  <dcterms:created xsi:type="dcterms:W3CDTF">2026-07-24T21:25:40Z</dcterms:created>
  <dcterms:modified xsi:type="dcterms:W3CDTF">2026-07-24T21:25:40Z</dcterms:modified>
</cp:coreProperties>
</file>

<file path=docProps/custom.xml><?xml version="1.0" encoding="utf-8"?>
<Properties xmlns="http://schemas.openxmlformats.org/officeDocument/2006/custom-properties" xmlns:vt="http://schemas.openxmlformats.org/officeDocument/2006/docPropsVTypes"/>
</file>