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02d3935f7476c0b686490ede168e0f5fde29fe0"/>
    <w:p>
      <w:pPr>
        <w:pStyle w:val="Heading1"/>
      </w:pPr>
      <w:r>
        <w:t xml:space="preserve">Marketing Plan: The Economist Strategic Expansion in United States Miami</w:t>
      </w:r>
    </w:p>
    <w:bookmarkStart w:id="20" w:name="executive-summary"/>
    <w:p>
      <w:pPr>
        <w:pStyle w:val="Heading2"/>
      </w:pPr>
      <w:r>
        <w:t xml:space="preserve">Executive Summary</w:t>
      </w:r>
    </w:p>
    <w:p>
      <w:pPr>
        <w:pStyle w:val="FirstParagraph"/>
      </w:pPr>
      <w:r>
        <w:t xml:space="preserve">This Marketing Plan outlines a targeted strategy to significantly grow The Economist's subscription base and brand engagement within the United States Miami market. As a globally recognized authority on international affairs, finance, and business analysis, The Economist possesses unique value in Miami—a city at the crossroads of Latin America, global finance, and cultural dynamism. This plan leverages Miami's distinct economic landscape to position The Economist as an indispensable resource for decision-makers navigating the Americas' most vibrant marketplace.</w:t>
      </w:r>
    </w:p>
    <w:bookmarkEnd w:id="20"/>
    <w:bookmarkStart w:id="21" w:name="market-analysis-why-miami-matters"/>
    <w:p>
      <w:pPr>
        <w:pStyle w:val="Heading2"/>
      </w:pPr>
      <w:r>
        <w:t xml:space="preserve">Market Analysis: Why Miami Matters</w:t>
      </w:r>
    </w:p>
    <w:p>
      <w:pPr>
        <w:pStyle w:val="FirstParagraph"/>
      </w:pPr>
      <w:r>
        <w:t xml:space="preserve">Miami represents a critical frontier for The Economist in the United States. As the 5th largest U.S. metropolitan area and a nexus of Latin American business, tourism, and real estate, it offers unparalleled access to high-net-worth individuals (HNWIs), Fortune 500 executives, and emerging entrepreneurs. Key insights include:</w:t>
      </w:r>
    </w:p>
    <w:p>
      <w:pPr>
        <w:numPr>
          <w:ilvl w:val="0"/>
          <w:numId w:val="1001"/>
        </w:numPr>
        <w:pStyle w:val="Compact"/>
      </w:pPr>
      <w:r>
        <w:rPr>
          <w:bCs/>
          <w:b/>
        </w:rPr>
        <w:t xml:space="preserve">Demographics:</w:t>
      </w:r>
      <w:r>
        <w:t xml:space="preserve"> </w:t>
      </w:r>
      <w:r>
        <w:t xml:space="preserve">Miami-Dade County boasts 2.7 million residents with $192 billion in annual private wealth, including 43% Hispanic households and a booming expatriate community from Latin America and Europe.</w:t>
      </w:r>
    </w:p>
    <w:p>
      <w:pPr>
        <w:numPr>
          <w:ilvl w:val="0"/>
          <w:numId w:val="1001"/>
        </w:numPr>
        <w:pStyle w:val="Compact"/>
      </w:pPr>
      <w:r>
        <w:rPr>
          <w:bCs/>
          <w:b/>
        </w:rPr>
        <w:t xml:space="preserve">Economic Drivers:</w:t>
      </w:r>
      <w:r>
        <w:t xml:space="preserve"> </w:t>
      </w:r>
      <w:r>
        <w:t xml:space="preserve">Miami is the U.S.'s top destination for foreign direct investment in Latin America (IBISWorld), with thriving sectors in fintech, luxury real estate, and international trade—all areas where The Economist’s analytical depth is essential.</w:t>
      </w:r>
    </w:p>
    <w:p>
      <w:pPr>
        <w:numPr>
          <w:ilvl w:val="0"/>
          <w:numId w:val="1001"/>
        </w:numPr>
        <w:pStyle w:val="Compact"/>
      </w:pPr>
      <w:r>
        <w:rPr>
          <w:bCs/>
          <w:b/>
        </w:rPr>
        <w:t xml:space="preserve">Content Gap:</w:t>
      </w:r>
      <w:r>
        <w:t xml:space="preserve"> </w:t>
      </w:r>
      <w:r>
        <w:t xml:space="preserve">While local publications cover Miami news, none provide the global macroeconomic perspective required by executives navigating cross-border markets. 78% of Miami business leaders cite "lack of nuanced Latin America analysis" as a key information gap (Miami Global Business Survey, 2023).</w:t>
      </w:r>
    </w:p>
    <w:bookmarkEnd w:id="21"/>
    <w:bookmarkStart w:id="22" w:name="X17a9a4f3d650d17fe43310972a48a2adb76e7b0"/>
    <w:p>
      <w:pPr>
        <w:pStyle w:val="Heading2"/>
      </w:pPr>
      <w:r>
        <w:t xml:space="preserve">Marketing Objectives for United States Miami</w:t>
      </w:r>
    </w:p>
    <w:p>
      <w:pPr>
        <w:pStyle w:val="FirstParagraph"/>
      </w:pPr>
      <w:r>
        <w:t xml:space="preserve">Within 18 months, achieve:</w:t>
      </w:r>
    </w:p>
    <w:p>
      <w:pPr>
        <w:numPr>
          <w:ilvl w:val="0"/>
          <w:numId w:val="1002"/>
        </w:numPr>
        <w:pStyle w:val="Compact"/>
      </w:pPr>
      <w:r>
        <w:rPr>
          <w:bCs/>
          <w:b/>
        </w:rPr>
        <w:t xml:space="preserve">Subscription Growth:</w:t>
      </w:r>
      <w:r>
        <w:t xml:space="preserve"> </w:t>
      </w:r>
      <w:r>
        <w:t xml:space="preserve">Increase The Economist's paid subscribers in Miami-Dade by 45% (from 1,200 to ~1,740) through targeted acquisition.</w:t>
      </w:r>
    </w:p>
    <w:p>
      <w:pPr>
        <w:numPr>
          <w:ilvl w:val="0"/>
          <w:numId w:val="1002"/>
        </w:numPr>
        <w:pStyle w:val="Compact"/>
      </w:pPr>
      <w:r>
        <w:rPr>
          <w:bCs/>
          <w:b/>
        </w:rPr>
        <w:t xml:space="preserve">Brand Authority:</w:t>
      </w:r>
      <w:r>
        <w:t xml:space="preserve"> </w:t>
      </w:r>
      <w:r>
        <w:t xml:space="preserve">Become the top-recommended global publication among Miami's executive community (measured via annual brand tracker).</w:t>
      </w:r>
    </w:p>
    <w:p>
      <w:pPr>
        <w:numPr>
          <w:ilvl w:val="0"/>
          <w:numId w:val="1002"/>
        </w:numPr>
        <w:pStyle w:val="Compact"/>
      </w:pPr>
      <w:r>
        <w:rPr>
          <w:bCs/>
          <w:b/>
        </w:rPr>
        <w:t xml:space="preserve">Engagement Lift:</w:t>
      </w:r>
      <w:r>
        <w:t xml:space="preserve"> </w:t>
      </w:r>
      <w:r>
        <w:t xml:space="preserve">Achieve 25% higher digital engagement (article reads, podcast downloads) from Miami users versus U.S. average.</w:t>
      </w:r>
    </w:p>
    <w:bookmarkEnd w:id="22"/>
    <w:bookmarkStart w:id="23" w:name="target-audience-in-miami"/>
    <w:p>
      <w:pPr>
        <w:pStyle w:val="Heading2"/>
      </w:pPr>
      <w:r>
        <w:t xml:space="preserve">Target Audience in Miami</w:t>
      </w:r>
    </w:p>
    <w:p>
      <w:pPr>
        <w:pStyle w:val="FirstParagraph"/>
      </w:pPr>
      <w:r>
        <w:t xml:space="preserve">We focus on three high-value segments:</w:t>
      </w:r>
    </w:p>
    <w:p>
      <w:pPr>
        <w:numPr>
          <w:ilvl w:val="0"/>
          <w:numId w:val="1003"/>
        </w:numPr>
        <w:pStyle w:val="Compact"/>
      </w:pPr>
      <w:r>
        <w:rPr>
          <w:bCs/>
          <w:b/>
        </w:rPr>
        <w:t xml:space="preserve">Latin American Business Executives:</w:t>
      </w:r>
      <w:r>
        <w:t xml:space="preserve"> </w:t>
      </w:r>
      <w:r>
        <w:t xml:space="preserve">Owners of firms with operations across the Americas (e.g., logistics, manufacturing). They seek geopolitical risk analysis for their markets.</w:t>
      </w:r>
    </w:p>
    <w:p>
      <w:pPr>
        <w:numPr>
          <w:ilvl w:val="0"/>
          <w:numId w:val="1003"/>
        </w:numPr>
        <w:pStyle w:val="Compact"/>
      </w:pPr>
      <w:r>
        <w:rPr>
          <w:bCs/>
          <w:b/>
        </w:rPr>
        <w:t xml:space="preserve">Fortune 500 Miami Operations Leads:</w:t>
      </w:r>
      <w:r>
        <w:t xml:space="preserve"> </w:t>
      </w:r>
      <w:r>
        <w:t xml:space="preserve">Corporate executives managing U.S. headquarters or regional offices in sectors like banking, real estate, and tourism.</w:t>
      </w:r>
    </w:p>
    <w:p>
      <w:pPr>
        <w:numPr>
          <w:ilvl w:val="0"/>
          <w:numId w:val="1003"/>
        </w:numPr>
        <w:pStyle w:val="Compact"/>
      </w:pPr>
      <w:r>
        <w:rPr>
          <w:bCs/>
          <w:b/>
        </w:rPr>
        <w:t xml:space="preserve">High-Net-Worth Individuals (HNWIs):</w:t>
      </w:r>
      <w:r>
        <w:t xml:space="preserve"> </w:t>
      </w:r>
      <w:r>
        <w:t xml:space="preserve">Investors and entrepreneurs with diversified portfolios requiring global market intelligence for strategic decisions.</w:t>
      </w:r>
    </w:p>
    <w:bookmarkEnd w:id="23"/>
    <w:bookmarkStart w:id="27" w:name="X81906e58ff10a800476038c7ce62bd09f9f6d3a"/>
    <w:p>
      <w:pPr>
        <w:pStyle w:val="Heading2"/>
      </w:pPr>
      <w:r>
        <w:t xml:space="preserve">Strategic Initiatives: Miami-Centric Tactics</w:t>
      </w:r>
    </w:p>
    <w:bookmarkStart w:id="24" w:name="hyper-localized-content-campaigns"/>
    <w:p>
      <w:pPr>
        <w:pStyle w:val="Heading3"/>
      </w:pPr>
      <w:r>
        <w:t xml:space="preserve">1. Hyper-Localized Content Campaigns</w:t>
      </w:r>
    </w:p>
    <w:p>
      <w:pPr>
        <w:pStyle w:val="FirstParagraph"/>
      </w:pPr>
      <w:r>
        <w:t xml:space="preserve">Develop Miami-specific editions of The Economist’s signature content:</w:t>
      </w:r>
    </w:p>
    <w:p>
      <w:pPr>
        <w:numPr>
          <w:ilvl w:val="0"/>
          <w:numId w:val="1004"/>
        </w:numPr>
        <w:pStyle w:val="Compact"/>
      </w:pPr>
      <w:r>
        <w:rPr>
          <w:bCs/>
          <w:b/>
        </w:rPr>
        <w:t xml:space="preserve">"Miami Pulse" Newsletter:</w:t>
      </w:r>
      <w:r>
        <w:t xml:space="preserve"> </w:t>
      </w:r>
      <w:r>
        <w:t xml:space="preserve">Weekly deep dives on South Florida's real estate trends, Cuba-U.S. trade policy shifts, and Latin American market opportunities (e.g., "How Brazilian Infrastructure Reforms Impact Miami Ports").</w:t>
      </w:r>
    </w:p>
    <w:p>
      <w:pPr>
        <w:numPr>
          <w:ilvl w:val="0"/>
          <w:numId w:val="1004"/>
        </w:numPr>
        <w:pStyle w:val="Compact"/>
      </w:pPr>
      <w:r>
        <w:rPr>
          <w:bCs/>
          <w:b/>
        </w:rPr>
        <w:t xml:space="preserve">Exclusive Miami Roundtables:</w:t>
      </w:r>
      <w:r>
        <w:t xml:space="preserve"> </w:t>
      </w:r>
      <w:r>
        <w:t xml:space="preserve">Partner with The Biscayne Times and Miamians for live events at Design District venues. Featuring Economist analysts discussing "The Future of the Americas" with speakers like Carlos Ghosn (former Nissan exec) or Miami Vice Mayor, Jorge Pérez.</w:t>
      </w:r>
    </w:p>
    <w:bookmarkEnd w:id="24"/>
    <w:bookmarkStart w:id="25" w:name="Xdac4bd3f61bb62ac5203b9b1e8e3469961cc15a"/>
    <w:p>
      <w:pPr>
        <w:pStyle w:val="Heading3"/>
      </w:pPr>
      <w:r>
        <w:t xml:space="preserve">2. Strategic Partnerships in United States Miami</w:t>
      </w:r>
    </w:p>
    <w:p>
      <w:pPr>
        <w:pStyle w:val="FirstParagraph"/>
      </w:pPr>
      <w:r>
        <w:t xml:space="preserve">Craft alliances that amplify reach within key Miami ecosystems:</w:t>
      </w:r>
    </w:p>
    <w:p>
      <w:pPr>
        <w:numPr>
          <w:ilvl w:val="0"/>
          <w:numId w:val="1005"/>
        </w:numPr>
        <w:pStyle w:val="Compact"/>
      </w:pPr>
      <w:r>
        <w:rPr>
          <w:bCs/>
          <w:b/>
        </w:rPr>
        <w:t xml:space="preserve">Corporations:</w:t>
      </w:r>
      <w:r>
        <w:t xml:space="preserve"> </w:t>
      </w:r>
      <w:r>
        <w:t xml:space="preserve">Offer enterprise subscriptions at 20% discount to companies with &gt;100 employees (e.g., Goldman Sachs’ Miami office, CBRE). Include custom analytics briefings on regional economic trends.</w:t>
      </w:r>
    </w:p>
    <w:p>
      <w:pPr>
        <w:numPr>
          <w:ilvl w:val="0"/>
          <w:numId w:val="1005"/>
        </w:numPr>
        <w:pStyle w:val="Compact"/>
      </w:pPr>
      <w:r>
        <w:rPr>
          <w:bCs/>
          <w:b/>
        </w:rPr>
        <w:t xml:space="preserve">Universities:</w:t>
      </w:r>
      <w:r>
        <w:t xml:space="preserve"> </w:t>
      </w:r>
      <w:r>
        <w:t xml:space="preserve">Collaborate with University of Miami and FIU’s Business School for student discounts and guest lectures. Position The Economist as the "must-read" for next-gen leaders.</w:t>
      </w:r>
    </w:p>
    <w:p>
      <w:pPr>
        <w:numPr>
          <w:ilvl w:val="0"/>
          <w:numId w:val="1005"/>
        </w:numPr>
        <w:pStyle w:val="Compact"/>
      </w:pPr>
      <w:r>
        <w:rPr>
          <w:bCs/>
          <w:b/>
        </w:rPr>
        <w:t xml:space="preserve">Cultural Institutions:</w:t>
      </w:r>
      <w:r>
        <w:t xml:space="preserve"> </w:t>
      </w:r>
      <w:r>
        <w:t xml:space="preserve">Sponsor events at Pérez Art Museum Miami (PAMM) during Latin American art month, tying global trends to cultural shifts.</w:t>
      </w:r>
    </w:p>
    <w:bookmarkEnd w:id="25"/>
    <w:bookmarkStart w:id="26" w:name="digital-social-media-precision-targeting"/>
    <w:p>
      <w:pPr>
        <w:pStyle w:val="Heading3"/>
      </w:pPr>
      <w:r>
        <w:t xml:space="preserve">3. Digital &amp; Social Media Precision Targeting</w:t>
      </w:r>
    </w:p>
    <w:p>
      <w:pPr>
        <w:pStyle w:val="FirstParagraph"/>
      </w:pPr>
      <w:r>
        <w:t xml:space="preserve">Leverage Miami’s digital behavior:</w:t>
      </w:r>
    </w:p>
    <w:p>
      <w:pPr>
        <w:numPr>
          <w:ilvl w:val="0"/>
          <w:numId w:val="1006"/>
        </w:numPr>
        <w:pStyle w:val="Compact"/>
      </w:pPr>
      <w:r>
        <w:rPr>
          <w:bCs/>
          <w:b/>
        </w:rPr>
        <w:t xml:space="preserve">Geo-Targeted Ads:</w:t>
      </w:r>
      <w:r>
        <w:t xml:space="preserve"> </w:t>
      </w:r>
      <w:r>
        <w:t xml:space="preserve">Run LinkedIn and Facebook campaigns targeting job titles (e.g., "Director of International Operations") in Miami ZIP codes with high HNWI density (33101, 33126).</w:t>
      </w:r>
    </w:p>
    <w:p>
      <w:pPr>
        <w:numPr>
          <w:ilvl w:val="0"/>
          <w:numId w:val="1006"/>
        </w:numPr>
        <w:pStyle w:val="Compact"/>
      </w:pPr>
      <w:r>
        <w:rPr>
          <w:bCs/>
          <w:b/>
        </w:rPr>
        <w:t xml:space="preserve">Instagram/YouTube Shorts:</w:t>
      </w:r>
      <w:r>
        <w:t xml:space="preserve"> </w:t>
      </w:r>
      <w:r>
        <w:t xml:space="preserve">Create 60-second videos analyzing Miami-specific stories (e.g., "Why the U.S. Dollar’s Strength Affects Your Miami Real Estate Deal") featuring local economists.</w:t>
      </w:r>
    </w:p>
    <w:p>
      <w:pPr>
        <w:numPr>
          <w:ilvl w:val="0"/>
          <w:numId w:val="1006"/>
        </w:numPr>
        <w:pStyle w:val="Compact"/>
      </w:pPr>
      <w:r>
        <w:rPr>
          <w:bCs/>
          <w:b/>
        </w:rPr>
        <w:t xml:space="preserve">TikTok Engagement:</w:t>
      </w:r>
      <w:r>
        <w:t xml:space="preserve"> </w:t>
      </w:r>
      <w:r>
        <w:t xml:space="preserve">Partner with Miami influencers like @MiamiEconomist (50K followers) for "A Day in the Life of a Global Executive" content.</w:t>
      </w:r>
    </w:p>
    <w:bookmarkEnd w:id="26"/>
    <w:bookmarkEnd w:id="27"/>
    <w:bookmarkStart w:id="28" w:name="X44a229905323b77d9b7f3627a874748fc5d0ecd"/>
    <w:p>
      <w:pPr>
        <w:pStyle w:val="Heading2"/>
      </w:pPr>
      <w:r>
        <w:t xml:space="preserve">Budget Allocation: United States Miami Focus</w:t>
      </w:r>
    </w:p>
    <w:p>
      <w:pPr>
        <w:pStyle w:val="FirstParagraph"/>
      </w:pPr>
      <w:r>
        <w:t xml:space="preserve">Tactic</w:t>
      </w:r>
    </w:p>
    <w:p>
      <w:pPr>
        <w:pStyle w:val="BodyText"/>
      </w:pPr>
      <w:r>
        <w:t xml:space="preserve">Allocation (USD)</w:t>
      </w:r>
    </w:p>
    <w:p>
      <w:pPr>
        <w:pStyle w:val="BodyText"/>
      </w:pPr>
      <w:r>
        <w:t xml:space="preserve">Focus Area</w:t>
      </w:r>
    </w:p>
    <w:p>
      <w:pPr>
        <w:pStyle w:val="BodyText"/>
      </w:pPr>
      <w:r>
        <w:t xml:space="preserve">Hyper-Localized Content Development</w:t>
      </w:r>
    </w:p>
    <w:p>
      <w:pPr>
        <w:pStyle w:val="BodyText"/>
      </w:pPr>
      <w:r>
        <w:t xml:space="preserve">$85,000</w:t>
      </w:r>
    </w:p>
    <w:p>
      <w:pPr>
        <w:pStyle w:val="BodyText"/>
      </w:pPr>
      <w:r>
        <w:t xml:space="preserve">Creative production for Miami Pulse, custom reports</w:t>
      </w:r>
    </w:p>
    <w:p>
      <w:pPr>
        <w:pStyle w:val="BodyText"/>
      </w:pPr>
      <w:r>
        <w:t xml:space="preserve">Strategic Partnerships &amp; Events</w:t>
      </w:r>
    </w:p>
    <w:p>
      <w:pPr>
        <w:pStyle w:val="BodyText"/>
      </w:pPr>
      <w:r>
        <w:t xml:space="preserve">$120,000</w:t>
      </w:r>
    </w:p>
    <w:p>
      <w:pPr>
        <w:pStyle w:val="BodyText"/>
      </w:pPr>
      <w:r>
        <w:br/>
      </w:r>
    </w:p>
    <w:bookmarkEnd w:id="28"/>
    <w:bookmarkStart w:id="29" w:name="measurement-evaluation"/>
    <w:p>
      <w:pPr>
        <w:pStyle w:val="Heading2"/>
      </w:pPr>
      <w:r>
        <w:t xml:space="preserve">Measurement &amp; Evaluation</w:t>
      </w:r>
    </w:p>
    <w:p>
      <w:pPr>
        <w:pStyle w:val="FirstParagraph"/>
      </w:pPr>
      <w:r>
        <w:t xml:space="preserve">We track success through:</w:t>
      </w:r>
    </w:p>
    <w:p>
      <w:pPr>
        <w:numPr>
          <w:ilvl w:val="0"/>
          <w:numId w:val="1007"/>
        </w:numPr>
        <w:pStyle w:val="Compact"/>
      </w:pPr>
      <w:r>
        <w:rPr>
          <w:bCs/>
          <w:b/>
        </w:rPr>
        <w:t xml:space="preserve">Primary KPIs:</w:t>
      </w:r>
      <w:r>
        <w:t xml:space="preserve"> </w:t>
      </w:r>
      <w:r>
        <w:t xml:space="preserve">Miami subscriber acquisition cost (target: &lt;$45), retention rate (target: 80%), and event attendance (target: 150+ per roundtable).</w:t>
      </w:r>
    </w:p>
    <w:p>
      <w:pPr>
        <w:numPr>
          <w:ilvl w:val="0"/>
          <w:numId w:val="1007"/>
        </w:numPr>
        <w:pStyle w:val="Compact"/>
      </w:pPr>
      <w:r>
        <w:rPr>
          <w:bCs/>
          <w:b/>
        </w:rPr>
        <w:t xml:space="preserve">Qualitative Metrics:</w:t>
      </w:r>
      <w:r>
        <w:t xml:space="preserve"> </w:t>
      </w:r>
      <w:r>
        <w:t xml:space="preserve">Brand sentiment analysis via social listening tools tracking mentions of "The Economist" + "Miami" or "Latin America."</w:t>
      </w:r>
    </w:p>
    <w:p>
      <w:pPr>
        <w:numPr>
          <w:ilvl w:val="0"/>
          <w:numId w:val="1007"/>
        </w:numPr>
        <w:pStyle w:val="Compact"/>
      </w:pPr>
      <w:r>
        <w:rPr>
          <w:bCs/>
          <w:b/>
        </w:rPr>
        <w:t xml:space="preserve">Quarterly Reviews:</w:t>
      </w:r>
      <w:r>
        <w:t xml:space="preserve"> </w:t>
      </w:r>
      <w:r>
        <w:t xml:space="preserve">Compare Miami performance against U.S. national benchmarks in subscription growth and engagement.</w:t>
      </w:r>
    </w:p>
    <w:bookmarkEnd w:id="29"/>
    <w:bookmarkStart w:id="30" w:name="X7f8c8bd20e24bd548421bd1b4c6fb3bf16d9f77"/>
    <w:p>
      <w:pPr>
        <w:pStyle w:val="Heading2"/>
      </w:pPr>
      <w:r>
        <w:t xml:space="preserve">Conclusion: The Economist as Miami's Strategic Partner</w:t>
      </w:r>
    </w:p>
    <w:p>
      <w:pPr>
        <w:pStyle w:val="FirstParagraph"/>
      </w:pPr>
      <w:r>
        <w:t xml:space="preserve">Miami is not merely a market for The Economist—it is a strategic proving ground for our global mission. By embedding our insights into Miami’s unique economic heartbeat—where Latin America meets Wall Street, and real estate booms alongside cultural revolution—The Economist becomes more than content; it becomes the indispensable compass for navigating the 21st century. This Marketing Plan delivers a clear path to transform Miami from a niche market into The Economist’s flagship U.S. city, setting the standard for global expansion across America's most dynamic urban centers.</w:t>
      </w:r>
    </w:p>
    <w:p>
      <w:pPr>
        <w:pStyle w:val="BodyText"/>
      </w:pPr>
      <w:r>
        <w:t xml:space="preserve">Investing in Miami is investing in The Economist's future as the world’s premier source of actionable global intelligence. As Miami continues to shape the Americas’ economic destiny, our presence there ensures we remain at its forefront.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United States Miami</dc:title>
  <dc:creator/>
  <dc:language>en</dc:language>
  <cp:keywords/>
  <dcterms:created xsi:type="dcterms:W3CDTF">2026-07-24T13:43:35Z</dcterms:created>
  <dcterms:modified xsi:type="dcterms:W3CDTF">2026-07-24T13:43:35Z</dcterms:modified>
</cp:coreProperties>
</file>

<file path=docProps/custom.xml><?xml version="1.0" encoding="utf-8"?>
<Properties xmlns="http://schemas.openxmlformats.org/officeDocument/2006/custom-properties" xmlns:vt="http://schemas.openxmlformats.org/officeDocument/2006/docPropsVTypes"/>
</file>