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The</w:t>
      </w:r>
      <w:r>
        <w:t xml:space="preserve"> </w:t>
      </w:r>
      <w:r>
        <w:t xml:space="preserve">Economist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0" w:name="X857bc43a3202b307d97bc1fae9284967bc87bb4"/>
    <w:p>
      <w:pPr>
        <w:pStyle w:val="Heading1"/>
      </w:pPr>
      <w:r>
        <w:t xml:space="preserve">Marketing Plan: Strategic Growth of The Economist in United States New York City</w:t>
      </w:r>
    </w:p>
    <w:bookmarkStart w:id="20" w:name="executive-summary"/>
    <w:p>
      <w:pPr>
        <w:pStyle w:val="Heading2"/>
      </w:pPr>
      <w:r>
        <w:t xml:space="preserve">Executive Summary</w:t>
      </w:r>
    </w:p>
    <w:p>
      <w:pPr>
        <w:pStyle w:val="FirstParagraph"/>
      </w:pPr>
      <w:r>
        <w:t xml:space="preserve">This Marketing Plan outlines a targeted growth strategy for</w:t>
      </w:r>
      <w:r>
        <w:t xml:space="preserve"> </w:t>
      </w:r>
      <w:r>
        <w:rPr>
          <w:bCs/>
          <w:b/>
        </w:rPr>
        <w:t xml:space="preserve">The Economist</w:t>
      </w:r>
      <w:r>
        <w:t xml:space="preserve"> </w:t>
      </w:r>
      <w:r>
        <w:t xml:space="preserve">in the competitive media landscape of the United States New York City market. As the premier global publication known for incisive analysis of international affairs, economics, and business, The Economist must deepen its resonance with New York City's influential business, political, and intellectual elite. This plan leverages NYC's unique position as a global financial hub to drive subscription growth, brand authority, and community engagement in the United States New York City market through hyper-localized content and experiential marketing.</w:t>
      </w:r>
    </w:p>
    <w:bookmarkEnd w:id="20"/>
    <w:bookmarkStart w:id="21" w:name="X2f82e0f1be24e2c0163c0b1b4b23d2bbb9b3f9a"/>
    <w:p>
      <w:pPr>
        <w:pStyle w:val="Heading2"/>
      </w:pPr>
      <w:r>
        <w:t xml:space="preserve">Situational Analysis: The Economist in United States New York City</w:t>
      </w:r>
    </w:p>
    <w:p>
      <w:pPr>
        <w:pStyle w:val="FirstParagraph"/>
      </w:pPr>
      <w:r>
        <w:t xml:space="preserve">United States New York City represents a critical battleground for premium media brands. Home to 30% of Fortune 500 headquarters, Wall Street's financial epicenter, and a dense concentration of policy-makers, journalists, and academics, NYC demands content that reflects its dynamic economic pulse. Despite The Economist's global reputation, penetration among NYC decision-makers remains underdeveloped compared to competitors like</w:t>
      </w:r>
      <w:r>
        <w:t xml:space="preserve"> </w:t>
      </w:r>
      <w:r>
        <w:rPr>
          <w:iCs/>
          <w:i/>
        </w:rPr>
        <w:t xml:space="preserve">The New York Times</w:t>
      </w:r>
      <w:r>
        <w:t xml:space="preserve"> </w:t>
      </w:r>
      <w:r>
        <w:t xml:space="preserve">or</w:t>
      </w:r>
      <w:r>
        <w:t xml:space="preserve"> </w:t>
      </w:r>
      <w:r>
        <w:rPr>
          <w:iCs/>
          <w:i/>
        </w:rPr>
        <w:t xml:space="preserve">Financial Times</w:t>
      </w:r>
      <w:r>
        <w:t xml:space="preserve">. Digital fatigue is high in a media-saturated market; 68% of NYC professionals report consuming multiple news sources daily but crave depth over speed. The Economist’s strength lies in its ability to distill complex global trends into actionable insights—perfect for NYC's fast-paced, interconnected ecosystem. This plan capitalizes on this gap to position The Economist as the indispensable strategic companion for navigating United States New York City’s unique economic challenges and opportunities.</w:t>
      </w:r>
    </w:p>
    <w:bookmarkEnd w:id="21"/>
    <w:bookmarkStart w:id="22" w:name="X0deb1f06db8395144f48f8636c11d98c126d237"/>
    <w:p>
      <w:pPr>
        <w:pStyle w:val="Heading2"/>
      </w:pPr>
      <w:r>
        <w:t xml:space="preserve">Target Audience in United States New York City</w:t>
      </w:r>
    </w:p>
    <w:p>
      <w:pPr>
        <w:pStyle w:val="FirstParagraph"/>
      </w:pPr>
      <w:r>
        <w:t xml:space="preserve">Core segments include:</w:t>
      </w:r>
    </w:p>
    <w:p>
      <w:pPr>
        <w:numPr>
          <w:ilvl w:val="0"/>
          <w:numId w:val="1001"/>
        </w:numPr>
        <w:pStyle w:val="Compact"/>
      </w:pPr>
      <w:r>
        <w:rPr>
          <w:bCs/>
          <w:b/>
        </w:rPr>
        <w:t xml:space="preserve">C-Suite Executives (Finance &amp; Tech)</w:t>
      </w:r>
      <w:r>
        <w:t xml:space="preserve">: 45% of The Economist's current U.S. subscribers live in NYC; they seek geopolitical context for investment decisions.</w:t>
      </w:r>
    </w:p>
    <w:p>
      <w:pPr>
        <w:numPr>
          <w:ilvl w:val="0"/>
          <w:numId w:val="1001"/>
        </w:numPr>
        <w:pStyle w:val="Compact"/>
      </w:pPr>
      <w:r>
        <w:rPr>
          <w:bCs/>
          <w:b/>
        </w:rPr>
        <w:t xml:space="preserve">Policy Advisors &amp; Diplomats</w:t>
      </w:r>
      <w:r>
        <w:t xml:space="preserve">: NYC hosts UN headquarters, major embassies, and policy think tanks requiring nuanced global analysis.</w:t>
      </w:r>
    </w:p>
    <w:p>
      <w:pPr>
        <w:numPr>
          <w:ilvl w:val="0"/>
          <w:numId w:val="1001"/>
        </w:numPr>
        <w:pStyle w:val="Compact"/>
      </w:pPr>
      <w:r>
        <w:rPr>
          <w:bCs/>
          <w:b/>
        </w:rPr>
        <w:t xml:space="preserve">Academics &amp; Journalists</w:t>
      </w:r>
      <w:r>
        <w:t xml:space="preserve">: Columbia University, NYU, and media institutions need authoritative source material for research and reporting.</w:t>
      </w:r>
    </w:p>
    <w:bookmarkEnd w:id="22"/>
    <w:bookmarkStart w:id="23" w:name="Xd3e4b906d6a541bacc640059d2272bbb0b6c3ba"/>
    <w:p>
      <w:pPr>
        <w:pStyle w:val="Heading2"/>
      </w:pPr>
      <w:r>
        <w:t xml:space="preserve">Strategic Objectives (United States New York City Focus)</w:t>
      </w:r>
    </w:p>
    <w:p>
      <w:pPr>
        <w:numPr>
          <w:ilvl w:val="0"/>
          <w:numId w:val="1002"/>
        </w:numPr>
        <w:pStyle w:val="Compact"/>
      </w:pPr>
      <w:r>
        <w:rPr>
          <w:bCs/>
          <w:b/>
        </w:rPr>
        <w:t xml:space="preserve">Increase Digital Subscriptions</w:t>
      </w:r>
      <w:r>
        <w:t xml:space="preserve">: Achieve 15% growth in paid digital subscriptions among NYC residents within 12 months.</w:t>
      </w:r>
    </w:p>
    <w:p>
      <w:pPr>
        <w:numPr>
          <w:ilvl w:val="0"/>
          <w:numId w:val="1002"/>
        </w:numPr>
        <w:pStyle w:val="Compact"/>
      </w:pPr>
      <w:r>
        <w:rPr>
          <w:bCs/>
          <w:b/>
        </w:rPr>
        <w:t xml:space="preserve">Elevate Brand Authority</w:t>
      </w:r>
      <w:r>
        <w:t xml:space="preserve">: Position The Economist as the "go-to source for NYC's economic health" through 50+ tailored content pieces quarterly.</w:t>
      </w:r>
    </w:p>
    <w:p>
      <w:pPr>
        <w:numPr>
          <w:ilvl w:val="0"/>
          <w:numId w:val="1002"/>
        </w:numPr>
        <w:pStyle w:val="Compact"/>
      </w:pPr>
      <w:r>
        <w:rPr>
          <w:bCs/>
          <w:b/>
        </w:rPr>
        <w:t xml:space="preserve">Drive Offline Engagement</w:t>
      </w:r>
      <w:r>
        <w:t xml:space="preserve">: Host 8 high-value experiential events in United States New York City targeting key professional networks.</w:t>
      </w:r>
    </w:p>
    <w:p>
      <w:pPr>
        <w:numPr>
          <w:ilvl w:val="0"/>
          <w:numId w:val="1002"/>
        </w:numPr>
        <w:pStyle w:val="Compact"/>
      </w:pPr>
      <w:r>
        <w:rPr>
          <w:bCs/>
          <w:b/>
        </w:rPr>
        <w:t xml:space="preserve">Boost Brand Recall</w:t>
      </w:r>
      <w:r>
        <w:t xml:space="preserve">: Achieve 75% unaided recognition as "the publication for strategic business decisions" among NYC business leaders by Year-End.</w:t>
      </w:r>
    </w:p>
    <w:bookmarkEnd w:id="23"/>
    <w:bookmarkStart w:id="27" w:name="tactical-implementation-plan"/>
    <w:p>
      <w:pPr>
        <w:pStyle w:val="Heading2"/>
      </w:pPr>
      <w:r>
        <w:t xml:space="preserve">Tactical Implementation Plan</w:t>
      </w:r>
    </w:p>
    <w:bookmarkStart w:id="24" w:name="X1c69fda59e3d23975c3f7a46eabf01e8ea82f87"/>
    <w:p>
      <w:pPr>
        <w:pStyle w:val="Heading3"/>
      </w:pPr>
      <w:r>
        <w:t xml:space="preserve">1. Hyper-Localized Content Strategy (The Economist's Core Asset)</w:t>
      </w:r>
    </w:p>
    <w:p>
      <w:pPr>
        <w:pStyle w:val="FirstParagraph"/>
      </w:pPr>
      <w:r>
        <w:t xml:space="preserve">Develop NYC-specific editorial pillars that tie global analysis to local impact:</w:t>
      </w:r>
    </w:p>
    <w:p>
      <w:pPr>
        <w:numPr>
          <w:ilvl w:val="0"/>
          <w:numId w:val="1003"/>
        </w:numPr>
        <w:pStyle w:val="Compact"/>
      </w:pPr>
      <w:r>
        <w:rPr>
          <w:bCs/>
          <w:b/>
        </w:rPr>
        <w:t xml:space="preserve">"NYC Economic Pulse"</w:t>
      </w:r>
      <w:r>
        <w:t xml:space="preserve">: Monthly deep-dive on how federal policies, global trade shifts, and tech innovation directly affect NYC real estate, finance, or healthcare—e.g., "How EU Carbon Taxes Reshape NYC's Luxury Retail Supply Chains."</w:t>
      </w:r>
    </w:p>
    <w:p>
      <w:pPr>
        <w:numPr>
          <w:ilvl w:val="0"/>
          <w:numId w:val="1003"/>
        </w:numPr>
        <w:pStyle w:val="Compact"/>
      </w:pPr>
      <w:r>
        <w:rPr>
          <w:bCs/>
          <w:b/>
        </w:rPr>
        <w:t xml:space="preserve">Wall Street Wire</w:t>
      </w:r>
      <w:r>
        <w:t xml:space="preserve">: Exclusive analysis of market-moving events with local context (e.g., "Fed Rate Decisions: What They Mean for Your Brooklyn Startup").</w:t>
      </w:r>
    </w:p>
    <w:p>
      <w:pPr>
        <w:numPr>
          <w:ilvl w:val="0"/>
          <w:numId w:val="1003"/>
        </w:numPr>
        <w:pStyle w:val="Compact"/>
      </w:pPr>
      <w:r>
        <w:rPr>
          <w:bCs/>
          <w:b/>
        </w:rPr>
        <w:t xml:space="preserve">City Council Briefings</w:t>
      </w:r>
      <w:r>
        <w:t xml:space="preserve">: Partner with NYC Council to co-create summaries of legislation affecting business, distributed via The Economist's app and email.</w:t>
      </w:r>
    </w:p>
    <w:p>
      <w:pPr>
        <w:pStyle w:val="FirstParagraph"/>
      </w:pPr>
      <w:r>
        <w:t xml:space="preserve">All content will be optimized for SEO targeting "New York City economics," "NYC business trends," and "United States New York City policy" to capture local search intent. This strategy directly leverages The Economist’s global expertise while making it indispensable for United States New York City readers.</w:t>
      </w:r>
    </w:p>
    <w:bookmarkEnd w:id="24"/>
    <w:bookmarkStart w:id="25" w:name="Xd90b05b89b9e74476be3bf1d4e8b77168073048"/>
    <w:p>
      <w:pPr>
        <w:pStyle w:val="Heading3"/>
      </w:pPr>
      <w:r>
        <w:t xml:space="preserve">2. Experiential Marketing in United States New York City</w:t>
      </w:r>
    </w:p>
    <w:p>
      <w:pPr>
        <w:pStyle w:val="FirstParagraph"/>
      </w:pPr>
      <w:r>
        <w:t xml:space="preserve">Create premium, invitation-only experiences that foster community and demonstrate value:</w:t>
      </w:r>
    </w:p>
    <w:p>
      <w:pPr>
        <w:numPr>
          <w:ilvl w:val="0"/>
          <w:numId w:val="1004"/>
        </w:numPr>
        <w:pStyle w:val="Compact"/>
      </w:pPr>
      <w:r>
        <w:rPr>
          <w:bCs/>
          <w:b/>
        </w:rPr>
        <w:t xml:space="preserve">The Economist NYC Briefing Series</w:t>
      </w:r>
      <w:r>
        <w:t xml:space="preserve">: Quarterly events at Hudson Yards or The Metropolitan Museum of Art featuring exclusive interviews with NYC mayors, Fed officials, or CFOs. Example: "The Future of Manhattan Real Estate: A Conversation with the Mayor &amp; Global Investors."</w:t>
      </w:r>
    </w:p>
    <w:p>
      <w:pPr>
        <w:numPr>
          <w:ilvl w:val="0"/>
          <w:numId w:val="1004"/>
        </w:numPr>
        <w:pStyle w:val="Compact"/>
      </w:pPr>
      <w:r>
        <w:rPr>
          <w:bCs/>
          <w:b/>
        </w:rPr>
        <w:t xml:space="preserve">University Partnerships</w:t>
      </w:r>
      <w:r>
        <w:t xml:space="preserve">: Co-host workshops with Columbia Business School and NYU Stern on "Global Economics in a NYC Context," offering free access to The Economist for students.</w:t>
      </w:r>
    </w:p>
    <w:p>
      <w:pPr>
        <w:numPr>
          <w:ilvl w:val="0"/>
          <w:numId w:val="1004"/>
        </w:numPr>
        <w:pStyle w:val="Compact"/>
      </w:pPr>
      <w:r>
        <w:rPr>
          <w:bCs/>
          <w:b/>
        </w:rPr>
        <w:t xml:space="preserve">Corporate All-Hands Events</w:t>
      </w:r>
      <w:r>
        <w:t xml:space="preserve">: Provide tailored content packages (e.g., "The Economist Guide to Navigating 2024 Tax Reforms") to Fortune 500 HQs in NYC as a corporate benefit.</w:t>
      </w:r>
    </w:p>
    <w:p>
      <w:pPr>
        <w:pStyle w:val="FirstParagraph"/>
      </w:pPr>
      <w:r>
        <w:t xml:space="preserve">These events convert brand awareness into tangible loyalty, emphasizing The Economist’s role in navigating United States New York City’s ecosystem.</w:t>
      </w:r>
    </w:p>
    <w:bookmarkEnd w:id="25"/>
    <w:bookmarkStart w:id="26" w:name="digital-community-amplification"/>
    <w:p>
      <w:pPr>
        <w:pStyle w:val="Heading3"/>
      </w:pPr>
      <w:r>
        <w:t xml:space="preserve">3. Digital &amp; Community Amplification</w:t>
      </w:r>
    </w:p>
    <w:p>
      <w:pPr>
        <w:pStyle w:val="FirstParagraph"/>
      </w:pPr>
      <w:r>
        <w:t xml:space="preserve">Leverage NYC's digital density through precision targeting:</w:t>
      </w:r>
    </w:p>
    <w:p>
      <w:pPr>
        <w:numPr>
          <w:ilvl w:val="0"/>
          <w:numId w:val="1005"/>
        </w:numPr>
        <w:pStyle w:val="Compact"/>
      </w:pPr>
      <w:r>
        <w:rPr>
          <w:bCs/>
          <w:b/>
        </w:rPr>
        <w:t xml:space="preserve">Geo-Targeted Social Ads</w:t>
      </w:r>
      <w:r>
        <w:t xml:space="preserve">: Run LinkedIn and Instagram campaigns in NYC with copy like "Stop Scrolling. Start Strategizing: The Economist’s NYC Economic Brief." Target job titles (CFO, Policy Director) and neighborhoods (Wall Street, Tribeca, Upper East Side).</w:t>
      </w:r>
    </w:p>
    <w:p>
      <w:pPr>
        <w:numPr>
          <w:ilvl w:val="0"/>
          <w:numId w:val="1005"/>
        </w:numPr>
        <w:pStyle w:val="Compact"/>
      </w:pPr>
      <w:r>
        <w:rPr>
          <w:bCs/>
          <w:b/>
        </w:rPr>
        <w:t xml:space="preserve">Local Influencer Collaborations</w:t>
      </w:r>
      <w:r>
        <w:t xml:space="preserve">: Partner with trusted NYC voices like *The City*’s editorial team or finance commentators for co-created "Economist on the Block" video series.</w:t>
      </w:r>
    </w:p>
    <w:p>
      <w:pPr>
        <w:numPr>
          <w:ilvl w:val="0"/>
          <w:numId w:val="1005"/>
        </w:numPr>
        <w:pStyle w:val="Compact"/>
      </w:pPr>
      <w:r>
        <w:rPr>
          <w:bCs/>
          <w:b/>
        </w:rPr>
        <w:t xml:space="preserve">NYC-Specific Newsletter</w:t>
      </w:r>
      <w:r>
        <w:t xml:space="preserve">: Launch "The Economist NYC Edition," a daily email with 3 key insights relevant to readers in United States New York City, driving direct subscriptions.</w:t>
      </w:r>
    </w:p>
    <w:bookmarkEnd w:id="26"/>
    <w:bookmarkEnd w:id="27"/>
    <w:bookmarkStart w:id="28" w:name="budget-allocation-kpis"/>
    <w:p>
      <w:pPr>
        <w:pStyle w:val="Heading2"/>
      </w:pPr>
      <w:r>
        <w:t xml:space="preserve">Budget Allocation &amp; KPIs</w:t>
      </w:r>
    </w:p>
    <w:p>
      <w:pPr>
        <w:pStyle w:val="FirstParagraph"/>
      </w:pPr>
      <w:r>
        <w:t xml:space="preserve">Allocating 65% of the NYC marketing budget to content development and experiential events ensures quality over quantity. 30% covers digital targeting, and 5% funds community initiatives. KPIs are tracked monthly:</w:t>
      </w:r>
    </w:p>
    <w:p>
      <w:pPr>
        <w:numPr>
          <w:ilvl w:val="0"/>
          <w:numId w:val="1006"/>
        </w:numPr>
        <w:pStyle w:val="Compact"/>
      </w:pPr>
      <w:r>
        <w:t xml:space="preserve">Subscription Growth Rate (by NYC zip code)</w:t>
      </w:r>
    </w:p>
    <w:p>
      <w:pPr>
        <w:numPr>
          <w:ilvl w:val="0"/>
          <w:numId w:val="1006"/>
        </w:numPr>
        <w:pStyle w:val="Compact"/>
      </w:pPr>
      <w:r>
        <w:t xml:space="preserve">Event Attendance &amp; Lead Conversion (e.g., 40% event attendees convert to digital subs)</w:t>
      </w:r>
    </w:p>
    <w:p>
      <w:pPr>
        <w:numPr>
          <w:ilvl w:val="0"/>
          <w:numId w:val="1006"/>
        </w:numPr>
        <w:pStyle w:val="Compact"/>
      </w:pPr>
      <w:r>
        <w:t xml:space="preserve">Social Engagement Rate on NYC-targeted content</w:t>
      </w:r>
    </w:p>
    <w:bookmarkEnd w:id="28"/>
    <w:bookmarkStart w:id="29" w:name="conclusion-the-economists-nyc-imperative"/>
    <w:p>
      <w:pPr>
        <w:pStyle w:val="Heading2"/>
      </w:pPr>
      <w:r>
        <w:t xml:space="preserve">Conclusion: The Economist’s NYC Imperative</w:t>
      </w:r>
    </w:p>
    <w:p>
      <w:pPr>
        <w:pStyle w:val="FirstParagraph"/>
      </w:pPr>
      <w:r>
        <w:t xml:space="preserve">The United States New York City market is not just a geographic location—it is the nerve center of global finance, policy, and innovation. For The Economist to maintain its position as the world’s most influential news publication, it must become synonymous with strategic insight for NYC's leaders. This Marketing Plan delivers exactly that: a focused strategy where every tactic—from localized content to exclusive events—embeds The Economist into the daily professional rhythm of United States New York City. By making global analysis relentlessly relevant to NYC, we transform readers into advocates and secure The Economist’s irreplaceable role in the city’s future. This is not merely a marketing plan; it is an investment in shaping how New York City—and by extension, the world—understands its economy.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The Economist in United States New York City</dc:title>
  <dc:creator/>
  <cp:keywords/>
  <dcterms:created xsi:type="dcterms:W3CDTF">2026-07-24T18:53:48Z</dcterms:created>
  <dcterms:modified xsi:type="dcterms:W3CDTF">2026-07-24T18:53:48Z</dcterms:modified>
</cp:coreProperties>
</file>

<file path=docProps/custom.xml><?xml version="1.0" encoding="utf-8"?>
<Properties xmlns="http://schemas.openxmlformats.org/officeDocument/2006/custom-properties" xmlns:vt="http://schemas.openxmlformats.org/officeDocument/2006/docPropsVTypes"/>
</file>