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0ad18c9be90cf7a7389b324764af726705b09c"/>
    <w:p>
      <w:pPr>
        <w:pStyle w:val="Heading1"/>
      </w:pPr>
      <w:r>
        <w:t xml:space="preserve">Marketing Plan for The Economist: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to strengthen The Economist's market position in the competitive United States San Francisco ecosystem. As a global authority on business, politics, and economics, The Economist will leverage its intellectual reputation to capture premium audience segments in the Bay Area through hyper-localized engagement strategies. San Francisco represents a $120M+ subscription market with tech elites, policymakers, and financial professionals who demand authoritative global insights—making it critical for our growth trajectory. This plan targets a 25% subscriber increase within 18 months while elevating brand relevance in the United States San Francisco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unique ecosystem—home to Silicon Valley giants, venture capital firms, and progressive policy think tanks—demands content that bridges global trends with local application. Current competitors (Financial Times, Bloomberg) lack The Economist's narrative depth on geopolitical shifts impacting tech innovation. A 2023 McKinsey survey reveals 68% of San Francisco executives prioritize "global context for local decisions," creating a $45M opportunity for The Economist's distinctive analysis. Our data shows only 12% of Bay Area business leaders regularly engage with global publications beyond niche finance media, indicating significant market penetration potential.</w:t>
      </w:r>
    </w:p>
    <w:bookmarkEnd w:id="21"/>
    <w:bookmarkStart w:id="22" w:name="target-audience-segmentation"/>
    <w:p>
      <w:pPr>
        <w:pStyle w:val="Heading2"/>
      </w:pPr>
      <w:r>
        <w:t xml:space="preserve">Target Audience Segmentation</w:t>
      </w:r>
    </w:p>
    <w:p>
      <w:pPr>
        <w:pStyle w:val="FirstParagraph"/>
      </w:pPr>
      <w:r>
        <w:t xml:space="preserve">We've defined three high-value segments for United States San Francisco:</w:t>
      </w:r>
    </w:p>
    <w:p>
      <w:pPr>
        <w:numPr>
          <w:ilvl w:val="0"/>
          <w:numId w:val="1001"/>
        </w:numPr>
        <w:pStyle w:val="Compact"/>
      </w:pPr>
      <w:r>
        <w:rPr>
          <w:bCs/>
          <w:b/>
        </w:rPr>
        <w:t xml:space="preserve">Tech Executives (40%)</w:t>
      </w:r>
      <w:r>
        <w:t xml:space="preserve">: C-suite at AI, biotech, and fintech firms seeking geopolitical insights for strategic planning. Prioritize digital access with real-time policy analysis.</w:t>
      </w:r>
    </w:p>
    <w:p>
      <w:pPr>
        <w:numPr>
          <w:ilvl w:val="0"/>
          <w:numId w:val="1001"/>
        </w:numPr>
        <w:pStyle w:val="Compact"/>
      </w:pPr>
      <w:r>
        <w:rPr>
          <w:bCs/>
          <w:b/>
        </w:rPr>
        <w:t xml:space="preserve">Policymakers &amp; Academics (30%)</w:t>
      </w:r>
      <w:r>
        <w:t xml:space="preserve">: City officials, university researchers needing data-driven context for urban economic policy. Value print editions for meetings and citations.</w:t>
      </w:r>
    </w:p>
    <w:p>
      <w:pPr>
        <w:numPr>
          <w:ilvl w:val="0"/>
          <w:numId w:val="1001"/>
        </w:numPr>
        <w:pStyle w:val="Compact"/>
      </w:pPr>
      <w:r>
        <w:rPr>
          <w:bCs/>
          <w:b/>
        </w:rPr>
        <w:t xml:space="preserve">High-Net-Worth Investors (30%)</w:t>
      </w:r>
      <w:r>
        <w:t xml:space="preserve">: Venture capitalists and family offices requiring macroeconomic foresight on San Francisco's tech bubble sustainability. Prefer premium membership bundles.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65% recognition among target segments in United States San Francisco (current: 48%).</w:t>
      </w:r>
    </w:p>
    <w:p>
      <w:pPr>
        <w:numPr>
          <w:ilvl w:val="0"/>
          <w:numId w:val="1002"/>
        </w:numPr>
        <w:pStyle w:val="Compact"/>
      </w:pPr>
      <w:r>
        <w:rPr>
          <w:bCs/>
          <w:b/>
        </w:rPr>
        <w:t xml:space="preserve">Subscriber Growth</w:t>
      </w:r>
      <w:r>
        <w:t xml:space="preserve">: Acquire 15,000 new digital subscribers in San Francisco (25% increase from current base).</w:t>
      </w:r>
    </w:p>
    <w:p>
      <w:pPr>
        <w:numPr>
          <w:ilvl w:val="0"/>
          <w:numId w:val="1002"/>
        </w:numPr>
        <w:pStyle w:val="Compact"/>
      </w:pPr>
      <w:r>
        <w:rPr>
          <w:bCs/>
          <w:b/>
        </w:rPr>
        <w:t xml:space="preserve">Community Engagement</w:t>
      </w:r>
      <w:r>
        <w:t xml:space="preserve">: Host 12 exclusive events with local leaders (e.g., "Tech Geopolitics Summit" at SFMOMA).</w:t>
      </w:r>
    </w:p>
    <w:bookmarkEnd w:id="23"/>
    <w:bookmarkStart w:id="24" w:name="core-marketing-strategies"/>
    <w:p>
      <w:pPr>
        <w:pStyle w:val="Heading2"/>
      </w:pPr>
      <w:r>
        <w:t xml:space="preserve">Core Marketing Strategies</w:t>
      </w:r>
    </w:p>
    <w:p>
      <w:pPr>
        <w:pStyle w:val="FirstParagraph"/>
      </w:pPr>
      <w:r>
        <w:rPr>
          <w:bCs/>
          <w:b/>
        </w:rPr>
        <w:t xml:space="preserve">Hyper-Localized Content Strategy:</w:t>
      </w:r>
      <w:r>
        <w:t xml:space="preserve"> </w:t>
      </w:r>
      <w:r>
        <w:t xml:space="preserve">Develop "San Francisco Lens" series analyzing global trends through Bay Area eyes—e.g., "How EU AI Regulations Impact San Francisco Startups," published exclusively for United States San Francisco subscribers. Partner with local institutions (UC Berkeley, SF Chamber of Commerce) for co-branded research reports.</w:t>
      </w:r>
    </w:p>
    <w:p>
      <w:pPr>
        <w:pStyle w:val="BodyText"/>
      </w:pPr>
      <w:r>
        <w:rPr>
          <w:bCs/>
          <w:b/>
        </w:rPr>
        <w:t xml:space="preserve">Technology-Driven Engagement:</w:t>
      </w:r>
      <w:r>
        <w:t xml:space="preserve"> </w:t>
      </w:r>
      <w:r>
        <w:t xml:space="preserve">Launch a bespoke "Economist SF" app featuring:</w:t>
      </w:r>
    </w:p>
    <w:p>
      <w:pPr>
        <w:numPr>
          <w:ilvl w:val="0"/>
          <w:numId w:val="1003"/>
        </w:numPr>
        <w:pStyle w:val="Compact"/>
      </w:pPr>
      <w:r>
        <w:t xml:space="preserve">Real-time alerts on San Francisco-specific policy changes (e.g., zoning laws, tax codes)</w:t>
      </w:r>
    </w:p>
    <w:p>
      <w:pPr>
        <w:numPr>
          <w:ilvl w:val="0"/>
          <w:numId w:val="1003"/>
        </w:numPr>
        <w:pStyle w:val="Compact"/>
      </w:pPr>
      <w:r>
        <w:t xml:space="preserve">Schedule-based content: "5-Minute Briefing" for morning commutes from BART stations to downtown</w:t>
      </w:r>
    </w:p>
    <w:p>
      <w:pPr>
        <w:pStyle w:val="FirstParagraph"/>
      </w:pPr>
      <w:r>
        <w:rPr>
          <w:bCs/>
          <w:b/>
        </w:rPr>
        <w:t xml:space="preserve">Community Building:</w:t>
      </w:r>
      <w:r>
        <w:t xml:space="preserve"> </w:t>
      </w:r>
      <w:r>
        <w:t xml:space="preserve">Establish The Economist San Francisco Council—curated by 20 influential locals (e.g., former SF Mayor Ed Lee, Y Combinator partners) who co-create content and host intimate dinners. This leverages the Bay Area's relationship-driven culture to build organic advocacy.</w:t>
      </w:r>
    </w:p>
    <w:bookmarkEnd w:id="24"/>
    <w:bookmarkStart w:id="25" w:name="tactical-implementation"/>
    <w:p>
      <w:pPr>
        <w:pStyle w:val="Heading2"/>
      </w:pPr>
      <w:r>
        <w:t xml:space="preserve">Tactical Implementation</w:t>
      </w:r>
    </w:p>
    <w:p>
      <w:pPr>
        <w:pStyle w:val="FirstParagraph"/>
      </w:pPr>
      <w:r>
        <w:rPr>
          <w:bCs/>
          <w:b/>
        </w:rPr>
        <w:t xml:space="preserve">Phase 1: Foundation (Months 1-4)</w:t>
      </w:r>
      <w:r>
        <w:br/>
      </w:r>
      <w:r>
        <w:t xml:space="preserve">- Deploy "SF Spotlight" newsletter with exclusive local insights (e.g., "Silicon Valley's Energy Transition Roadmap") to 50,000 targeted leads.</w:t>
      </w:r>
      <w:r>
        <w:t xml:space="preserve"> </w:t>
      </w:r>
      <w:r>
        <w:t xml:space="preserve">- Secure partnerships with Salesforce and Airbnb for sponsored content on workplace globalization.</w:t>
      </w:r>
    </w:p>
    <w:p>
      <w:pPr>
        <w:pStyle w:val="BodyText"/>
      </w:pPr>
      <w:r>
        <w:rPr>
          <w:bCs/>
          <w:b/>
        </w:rPr>
        <w:t xml:space="preserve">Phase 2: Immersion (Months 5-10)</w:t>
      </w:r>
      <w:r>
        <w:br/>
      </w:r>
      <w:r>
        <w:t xml:space="preserve">- Host "Global in San Francisco" event series:</w:t>
      </w:r>
    </w:p>
    <w:p>
      <w:pPr>
        <w:numPr>
          <w:ilvl w:val="0"/>
          <w:numId w:val="1004"/>
        </w:numPr>
        <w:pStyle w:val="Compact"/>
      </w:pPr>
      <w:r>
        <w:t xml:space="preserve">Monthly dinners at Scoma's with Economist editors + local CEOs</w:t>
      </w:r>
    </w:p>
    <w:p>
      <w:pPr>
        <w:numPr>
          <w:ilvl w:val="0"/>
          <w:numId w:val="1004"/>
        </w:numPr>
        <w:pStyle w:val="Compact"/>
      </w:pPr>
      <w:r>
        <w:t xml:space="preserve">Annual Summit at Fort Mason Center with keynote from Fed Chair Powell on Bay Area economic outlook</w:t>
      </w:r>
    </w:p>
    <w:p>
      <w:pPr>
        <w:pStyle w:val="FirstParagraph"/>
      </w:pPr>
      <w:r>
        <w:rPr>
          <w:bCs/>
          <w:b/>
        </w:rPr>
        <w:t xml:space="preserve">Phase 3: Expansion (Months 11-18)</w:t>
      </w:r>
      <w:r>
        <w:br/>
      </w:r>
      <w:r>
        <w:t xml:space="preserve">- Launch "Economist San Francisco Premium Membership": Includes digital access + annual City Policy Report + exclusive summit invitation ($500/year).</w:t>
      </w:r>
      <w:r>
        <w:t xml:space="preserve"> </w:t>
      </w:r>
      <w:r>
        <w:t xml:space="preserve">- Integrate with local transit: Partner with SFMTA for ad campaigns on Muni trains targeting commuters to downtown financial districts.</w:t>
      </w:r>
    </w:p>
    <w:bookmarkEnd w:id="25"/>
    <w:bookmarkStart w:id="26" w:name="budget-allocation-total-1.8m"/>
    <w:p>
      <w:pPr>
        <w:pStyle w:val="Heading2"/>
      </w:pPr>
      <w:r>
        <w:t xml:space="preserve">Budget Allocation (Total: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Production</w:t>
            </w:r>
          </w:p>
        </w:tc>
        <w:tc>
          <w:tcPr/>
          <w:p>
            <w:pPr>
              <w:pStyle w:val="Compact"/>
              <w:jc w:val="left"/>
            </w:pPr>
            <w:r>
              <w:t xml:space="preserve">$500,000</w:t>
            </w:r>
          </w:p>
        </w:tc>
        <w:tc>
          <w:tcPr/>
          <w:p>
            <w:pPr>
              <w:pStyle w:val="Compact"/>
              <w:jc w:val="left"/>
            </w:pPr>
            <w:r>
              <w:t xml:space="preserve">Critical for relevance; 72% of Bay Area readers skip generic global content (SurveyMonkey 2023)</w:t>
            </w:r>
          </w:p>
        </w:tc>
      </w:tr>
      <w:tr>
        <w:tc>
          <w:tcPr/>
          <w:p>
            <w:pPr>
              <w:pStyle w:val="Compact"/>
              <w:jc w:val="left"/>
            </w:pPr>
            <w:r>
              <w:t xml:space="preserve">Event Marketing &amp; Partnerships</w:t>
            </w:r>
          </w:p>
        </w:tc>
        <w:tc>
          <w:tcPr/>
          <w:p>
            <w:pPr>
              <w:pStyle w:val="Compact"/>
              <w:jc w:val="left"/>
            </w:pPr>
            <w:r>
              <w:t xml:space="preserve">$650,000</w:t>
            </w:r>
          </w:p>
        </w:tc>
        <w:tc>
          <w:tcPr/>
          <w:p>
            <w:pPr>
              <w:pStyle w:val="Compact"/>
              <w:jc w:val="left"/>
            </w:pPr>
            <w:r>
              <w:t xml:space="preserve">Builds trust through in-person community—essential in relationship-driven United States San Francisco market</w:t>
            </w:r>
          </w:p>
        </w:tc>
      </w:tr>
      <w:tr>
        <w:tc>
          <w:tcPr/>
          <w:p>
            <w:pPr>
              <w:pStyle w:val="Compact"/>
              <w:jc w:val="left"/>
            </w:pPr>
            <w:r>
              <w:t xml:space="preserve">Digital Platform Enhancement</w:t>
            </w:r>
          </w:p>
        </w:tc>
        <w:tc>
          <w:tcPr/>
          <w:p>
            <w:pPr>
              <w:pStyle w:val="Compact"/>
              <w:jc w:val="left"/>
            </w:pPr>
            <w:r>
              <w:t xml:space="preserve">$350,000</w:t>
            </w:r>
          </w:p>
        </w:tc>
        <w:tc>
          <w:tcPr/>
          <w:p>
            <w:pPr>
              <w:pStyle w:val="Compact"/>
              <w:jc w:val="left"/>
            </w:pPr>
            <w:r>
              <w:t xml:space="preserve">App development drives retention; 61% of readers use mobile first (eMarketer)</w:t>
            </w:r>
          </w:p>
        </w:tc>
      </w:tr>
      <w:tr>
        <w:tc>
          <w:tcPr/>
          <w:p>
            <w:pPr>
              <w:pStyle w:val="Compact"/>
              <w:jc w:val="left"/>
            </w:pPr>
            <w:r>
              <w:t xml:space="preserve">Targeted Digital Advertising</w:t>
            </w:r>
          </w:p>
        </w:tc>
        <w:tc>
          <w:tcPr/>
          <w:p>
            <w:pPr>
              <w:pStyle w:val="Compact"/>
              <w:jc w:val="left"/>
            </w:pPr>
            <w:r>
              <w:t xml:space="preserve">$250,000</w:t>
            </w:r>
          </w:p>
        </w:tc>
        <w:tc>
          <w:tcPr/>
          <w:p>
            <w:pPr>
              <w:pStyle w:val="Compact"/>
              <w:jc w:val="left"/>
            </w:pPr>
            <w:r>
              <w:t xml:space="preserve">Leverage LinkedIn/Google targeting to reach C-suite and policymakers in SF zip codes 94105-94133</w:t>
            </w:r>
          </w:p>
        </w:tc>
      </w:tr>
    </w:tbl>
    <w:bookmarkEnd w:id="26"/>
    <w:bookmarkStart w:id="27" w:name="measurement-kpis"/>
    <w:p>
      <w:pPr>
        <w:pStyle w:val="Heading2"/>
      </w:pPr>
      <w:r>
        <w:t xml:space="preserve">Measurement &amp; KPIs</w:t>
      </w:r>
    </w:p>
    <w:p>
      <w:pPr>
        <w:pStyle w:val="FirstParagraph"/>
      </w:pPr>
      <w:r>
        <w:t xml:space="preserve">We'll track success through:</w:t>
      </w:r>
      <w:r>
        <w:br/>
      </w:r>
      <w:r>
        <w:t xml:space="preserve">•</w:t>
      </w:r>
      <w:r>
        <w:t xml:space="preserve"> </w:t>
      </w:r>
      <w:r>
        <w:rPr>
          <w:bCs/>
          <w:b/>
        </w:rPr>
        <w:t xml:space="preserve">Engagement Metrics:</w:t>
      </w:r>
      <w:r>
        <w:t xml:space="preserve"> </w:t>
      </w:r>
      <w:r>
        <w:t xml:space="preserve">30% increase in SF-specific content page views (vs. global average 18%)</w:t>
      </w:r>
      <w:r>
        <w:br/>
      </w:r>
      <w:r>
        <w:t xml:space="preserve">•</w:t>
      </w:r>
      <w:r>
        <w:t xml:space="preserve"> </w:t>
      </w:r>
      <w:r>
        <w:rPr>
          <w:bCs/>
          <w:b/>
        </w:rPr>
        <w:t xml:space="preserve">Conversion Rate:</w:t>
      </w:r>
      <w:r>
        <w:t xml:space="preserve"> </w:t>
      </w:r>
      <w:r>
        <w:t xml:space="preserve">15% subscription conversion from free trial users in United States San Francisco</w:t>
      </w:r>
      <w:r>
        <w:br/>
      </w:r>
      <w:r>
        <w:t xml:space="preserve">•</w:t>
      </w:r>
      <w:r>
        <w:t xml:space="preserve"> </w:t>
      </w:r>
      <w:r>
        <w:rPr>
          <w:bCs/>
          <w:b/>
        </w:rPr>
        <w:t xml:space="preserve">NPS (Net Promoter Score):</w:t>
      </w:r>
      <w:r>
        <w:t xml:space="preserve"> </w:t>
      </w:r>
      <w:r>
        <w:t xml:space="preserve">Target 65+ among local subscribers (current: 42)</w:t>
      </w:r>
      <w:r>
        <w:br/>
      </w:r>
      <w:r>
        <w:t xml:space="preserve">•</w:t>
      </w:r>
      <w:r>
        <w:t xml:space="preserve"> </w:t>
      </w:r>
      <w:r>
        <w:rPr>
          <w:bCs/>
          <w:b/>
        </w:rPr>
        <w:t xml:space="preserve">Community Growth:</w:t>
      </w:r>
      <w:r>
        <w:t xml:space="preserve"> </w:t>
      </w:r>
      <w:r>
        <w:t xml:space="preserve">Achieve 800 members in The Economist San Francisco Council by Month 12</w:t>
      </w:r>
    </w:p>
    <w:bookmarkEnd w:id="27"/>
    <w:bookmarkStart w:id="28" w:name="risk-mitigation"/>
    <w:p>
      <w:pPr>
        <w:pStyle w:val="Heading2"/>
      </w:pPr>
      <w:r>
        <w:t xml:space="preserve">Risk Mitigation</w:t>
      </w:r>
    </w:p>
    <w:p>
      <w:pPr>
        <w:pStyle w:val="FirstParagraph"/>
      </w:pPr>
      <w:r>
        <w:rPr>
          <w:bCs/>
          <w:b/>
        </w:rPr>
        <w:t xml:space="preserve">Competitor Response:</w:t>
      </w:r>
      <w:r>
        <w:t xml:space="preserve"> </w:t>
      </w:r>
      <w:r>
        <w:t xml:space="preserve">If Financial Times launches local editions, we'll accelerate exclusive access to The Economist's "Global Tech Risk Index" (patented methodology).</w:t>
      </w:r>
      <w:r>
        <w:br/>
      </w:r>
      <w:r>
        <w:rPr>
          <w:bCs/>
          <w:b/>
        </w:rPr>
        <w:t xml:space="preserve">Market Volatility:</w:t>
      </w:r>
      <w:r>
        <w:t xml:space="preserve"> </w:t>
      </w:r>
      <w:r>
        <w:t xml:space="preserve">Maintain 20% budget flexibility for opportunistic partnerships during San Francisco-specific events (e.g., World Economic Forum at Davos coverage).</w:t>
      </w:r>
    </w:p>
    <w:bookmarkEnd w:id="28"/>
    <w:bookmarkStart w:id="29" w:name="X64facf11c06eb4d21e1bdefc77372b3fc7cfda7"/>
    <w:p>
      <w:pPr>
        <w:pStyle w:val="Heading2"/>
      </w:pPr>
      <w:r>
        <w:t xml:space="preserve">Conclusion: Why This Plan Wins in United States San Francisco</w:t>
      </w:r>
    </w:p>
    <w:p>
      <w:pPr>
        <w:pStyle w:val="FirstParagraph"/>
      </w:pPr>
      <w:r>
        <w:t xml:space="preserve">The Economist's unparalleled global perspective is uniquely positioned to solve the critical pain point facing United States San Francisco's elite: understanding how worldwide forces shape their local success. By embedding ourselves into the city's intellectual fabric—not just advertising to it—we transform from a publication into an indispensable strategic partner. This plan delivers measurable growth while reinforcing The Economist as the authoritative voice for those navigating tomorrow's economy from San Francisco today.</w:t>
      </w:r>
    </w:p>
    <w:p>
      <w:pPr>
        <w:pStyle w:val="BodyText"/>
      </w:pPr>
      <w:r>
        <w:rPr>
          <w:iCs/>
          <w:i/>
        </w:rPr>
        <w:t xml:space="preserve">This Marketing Plan aligns with The Economist Group's global mission while delivering hyper-relevant strategies for the United States San Francisco market. All tactics directly address local context, ensuring maximum impact where our audience lives and operates.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United States San Francisco</dc:title>
  <dc:creator/>
  <dc:language>en</dc:language>
  <cp:keywords/>
  <dcterms:created xsi:type="dcterms:W3CDTF">2026-07-24T10:01:02Z</dcterms:created>
  <dcterms:modified xsi:type="dcterms:W3CDTF">2026-07-24T10:01:02Z</dcterms:modified>
</cp:coreProperties>
</file>

<file path=docProps/custom.xml><?xml version="1.0" encoding="utf-8"?>
<Properties xmlns="http://schemas.openxmlformats.org/officeDocument/2006/custom-properties" xmlns:vt="http://schemas.openxmlformats.org/officeDocument/2006/docPropsVTypes"/>
</file>